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53B" w:rsidRPr="007A3728" w:rsidRDefault="003D453B" w:rsidP="00106DB3">
      <w:pPr>
        <w:ind w:left="4253"/>
        <w:jc w:val="center"/>
        <w:rPr>
          <w:rFonts w:ascii="Times New Roman" w:hAnsi="Times New Roman" w:cs="Times New Roman"/>
          <w:b/>
          <w:sz w:val="21"/>
          <w:szCs w:val="21"/>
        </w:rPr>
      </w:pPr>
      <w:bookmarkStart w:id="0" w:name="_GoBack"/>
      <w:bookmarkEnd w:id="0"/>
      <w:r w:rsidRPr="007A3728">
        <w:rPr>
          <w:rFonts w:ascii="Times New Roman" w:hAnsi="Times New Roman" w:cs="Times New Roman"/>
          <w:b/>
          <w:sz w:val="21"/>
          <w:szCs w:val="21"/>
        </w:rPr>
        <w:t>Банк России</w:t>
      </w:r>
    </w:p>
    <w:p w:rsidR="003D453B" w:rsidRPr="007A3728" w:rsidRDefault="003D453B" w:rsidP="00106DB3">
      <w:pPr>
        <w:pBdr>
          <w:top w:val="single" w:sz="4" w:space="1" w:color="000000"/>
        </w:pBdr>
        <w:ind w:left="4253"/>
        <w:jc w:val="center"/>
        <w:rPr>
          <w:rFonts w:ascii="Times New Roman" w:hAnsi="Times New Roman" w:cs="Times New Roman"/>
          <w:sz w:val="21"/>
          <w:szCs w:val="21"/>
        </w:rPr>
      </w:pPr>
    </w:p>
    <w:p w:rsidR="003D453B" w:rsidRPr="007A3728" w:rsidRDefault="003D453B" w:rsidP="00106DB3">
      <w:pPr>
        <w:pBdr>
          <w:top w:val="single" w:sz="4" w:space="1" w:color="000000"/>
        </w:pBdr>
        <w:ind w:left="4253"/>
        <w:jc w:val="center"/>
        <w:rPr>
          <w:rFonts w:ascii="Times New Roman" w:hAnsi="Times New Roman" w:cs="Times New Roman"/>
          <w:sz w:val="21"/>
          <w:szCs w:val="21"/>
        </w:rPr>
      </w:pPr>
    </w:p>
    <w:p w:rsidR="003D453B" w:rsidRPr="007A3728" w:rsidRDefault="003D453B" w:rsidP="00106DB3">
      <w:pPr>
        <w:pBdr>
          <w:top w:val="single" w:sz="4" w:space="1" w:color="000000"/>
        </w:pBdr>
        <w:ind w:left="4253"/>
        <w:jc w:val="center"/>
        <w:rPr>
          <w:rFonts w:ascii="Times New Roman" w:hAnsi="Times New Roman" w:cs="Times New Roman"/>
          <w:sz w:val="21"/>
          <w:szCs w:val="21"/>
        </w:rPr>
      </w:pPr>
    </w:p>
    <w:p w:rsidR="003D453B" w:rsidRPr="007A3728" w:rsidRDefault="003D453B" w:rsidP="00106DB3">
      <w:pPr>
        <w:spacing w:after="200"/>
        <w:jc w:val="center"/>
        <w:rPr>
          <w:rFonts w:ascii="Times New Roman" w:hAnsi="Times New Roman" w:cs="Times New Roman"/>
          <w:b/>
          <w:sz w:val="21"/>
          <w:szCs w:val="21"/>
        </w:rPr>
      </w:pPr>
    </w:p>
    <w:p w:rsidR="003D453B" w:rsidRPr="007A3728" w:rsidRDefault="003D453B" w:rsidP="00106DB3">
      <w:pPr>
        <w:spacing w:after="200"/>
        <w:jc w:val="center"/>
        <w:rPr>
          <w:rFonts w:ascii="Times New Roman" w:hAnsi="Times New Roman" w:cs="Times New Roman"/>
          <w:b/>
          <w:sz w:val="21"/>
          <w:szCs w:val="21"/>
        </w:rPr>
      </w:pPr>
    </w:p>
    <w:p w:rsidR="003D453B" w:rsidRPr="007A3728" w:rsidRDefault="003D453B" w:rsidP="00106DB3">
      <w:pPr>
        <w:spacing w:after="200"/>
        <w:jc w:val="center"/>
        <w:rPr>
          <w:rFonts w:ascii="Times New Roman" w:hAnsi="Times New Roman" w:cs="Times New Roman"/>
          <w:b/>
          <w:sz w:val="21"/>
          <w:szCs w:val="21"/>
        </w:rPr>
      </w:pPr>
    </w:p>
    <w:p w:rsidR="003D453B" w:rsidRPr="007A3728" w:rsidRDefault="003D453B" w:rsidP="00106DB3">
      <w:pPr>
        <w:spacing w:after="200"/>
        <w:jc w:val="center"/>
        <w:rPr>
          <w:rFonts w:ascii="Times New Roman" w:hAnsi="Times New Roman" w:cs="Times New Roman"/>
          <w:b/>
          <w:sz w:val="21"/>
          <w:szCs w:val="21"/>
        </w:rPr>
      </w:pPr>
    </w:p>
    <w:p w:rsidR="003D453B" w:rsidRPr="007A3728" w:rsidRDefault="003D453B" w:rsidP="00106DB3">
      <w:pPr>
        <w:spacing w:after="200"/>
        <w:jc w:val="center"/>
        <w:rPr>
          <w:rFonts w:ascii="Times New Roman" w:hAnsi="Times New Roman" w:cs="Times New Roman"/>
          <w:b/>
          <w:sz w:val="21"/>
          <w:szCs w:val="21"/>
        </w:rPr>
      </w:pPr>
    </w:p>
    <w:p w:rsidR="003D453B" w:rsidRPr="007A3728" w:rsidRDefault="003D453B" w:rsidP="00106DB3">
      <w:pPr>
        <w:spacing w:after="200"/>
        <w:jc w:val="center"/>
        <w:rPr>
          <w:rFonts w:ascii="Times New Roman" w:hAnsi="Times New Roman" w:cs="Times New Roman"/>
          <w:b/>
          <w:sz w:val="21"/>
          <w:szCs w:val="21"/>
        </w:rPr>
      </w:pPr>
    </w:p>
    <w:p w:rsidR="003D453B" w:rsidRPr="007A3728" w:rsidRDefault="003D453B" w:rsidP="00106DB3">
      <w:pPr>
        <w:jc w:val="center"/>
        <w:rPr>
          <w:rFonts w:ascii="Times New Roman" w:hAnsi="Times New Roman" w:cs="Times New Roman"/>
          <w:b/>
          <w:sz w:val="21"/>
          <w:szCs w:val="21"/>
        </w:rPr>
      </w:pPr>
      <w:r w:rsidRPr="007A3728">
        <w:rPr>
          <w:rFonts w:ascii="Times New Roman" w:hAnsi="Times New Roman" w:cs="Times New Roman"/>
          <w:b/>
          <w:sz w:val="21"/>
          <w:szCs w:val="21"/>
        </w:rPr>
        <w:t xml:space="preserve">ДОКУМЕНТ, </w:t>
      </w:r>
    </w:p>
    <w:p w:rsidR="003D453B" w:rsidRPr="007A3728" w:rsidRDefault="003D453B" w:rsidP="00106DB3">
      <w:pPr>
        <w:jc w:val="center"/>
        <w:rPr>
          <w:rFonts w:ascii="Times New Roman" w:hAnsi="Times New Roman" w:cs="Times New Roman"/>
          <w:b/>
          <w:sz w:val="21"/>
          <w:szCs w:val="21"/>
        </w:rPr>
      </w:pPr>
      <w:r w:rsidRPr="007A3728">
        <w:rPr>
          <w:rFonts w:ascii="Times New Roman" w:hAnsi="Times New Roman" w:cs="Times New Roman"/>
          <w:b/>
          <w:sz w:val="21"/>
          <w:szCs w:val="21"/>
        </w:rPr>
        <w:t>СОДЕРЖАЩИЙ УСЛОВИЯ РАЗМЕЩЕНИЯ ЦЕННЫХ БУМАГ</w:t>
      </w:r>
    </w:p>
    <w:p w:rsidR="003D453B" w:rsidRPr="007A3728" w:rsidRDefault="003D453B" w:rsidP="00106DB3">
      <w:pPr>
        <w:jc w:val="center"/>
        <w:rPr>
          <w:rFonts w:ascii="Times New Roman" w:hAnsi="Times New Roman" w:cs="Times New Roman"/>
          <w:b/>
          <w:sz w:val="21"/>
          <w:szCs w:val="21"/>
        </w:rPr>
      </w:pPr>
    </w:p>
    <w:p w:rsidR="003D453B" w:rsidRPr="007A3728" w:rsidRDefault="003D453B" w:rsidP="00CF610E">
      <w:pPr>
        <w:ind w:right="-1"/>
        <w:jc w:val="center"/>
        <w:rPr>
          <w:rFonts w:ascii="Times New Roman" w:hAnsi="Times New Roman" w:cs="Times New Roman"/>
          <w:b/>
          <w:bCs/>
          <w:iCs/>
          <w:sz w:val="21"/>
          <w:szCs w:val="21"/>
        </w:rPr>
      </w:pPr>
      <w:r w:rsidRPr="007A3728">
        <w:rPr>
          <w:rFonts w:ascii="Times New Roman" w:hAnsi="Times New Roman" w:cs="Times New Roman"/>
          <w:b/>
          <w:bCs/>
          <w:iCs/>
          <w:sz w:val="21"/>
          <w:szCs w:val="21"/>
        </w:rPr>
        <w:t>АКЦИОНЕРНОЕ ОБЩЕСТВО «ВОДТРАНСПРИБОР»</w:t>
      </w:r>
    </w:p>
    <w:p w:rsidR="003D453B" w:rsidRPr="007A3728" w:rsidRDefault="003D453B" w:rsidP="00CF610E">
      <w:pPr>
        <w:pBdr>
          <w:top w:val="single" w:sz="4" w:space="1" w:color="000000"/>
        </w:pBdr>
        <w:spacing w:after="200"/>
        <w:jc w:val="center"/>
        <w:rPr>
          <w:rFonts w:ascii="Times New Roman" w:hAnsi="Times New Roman" w:cs="Times New Roman"/>
          <w:sz w:val="21"/>
          <w:szCs w:val="21"/>
        </w:rPr>
      </w:pPr>
      <w:r w:rsidRPr="007A3728">
        <w:rPr>
          <w:rFonts w:ascii="Times New Roman" w:hAnsi="Times New Roman" w:cs="Times New Roman"/>
          <w:sz w:val="21"/>
          <w:szCs w:val="21"/>
        </w:rPr>
        <w:t>(полное фирменное наименование (для коммерческих организаций) или наименование (для некоммерческих организаций) эмитента)</w:t>
      </w:r>
    </w:p>
    <w:p w:rsidR="003D453B" w:rsidRPr="007A3728" w:rsidRDefault="003D453B" w:rsidP="00106DB3">
      <w:pPr>
        <w:jc w:val="center"/>
        <w:rPr>
          <w:rFonts w:ascii="Times New Roman" w:hAnsi="Times New Roman" w:cs="Times New Roman"/>
          <w:b/>
          <w:sz w:val="21"/>
          <w:szCs w:val="21"/>
        </w:rPr>
      </w:pPr>
      <w:r w:rsidRPr="007A3728">
        <w:rPr>
          <w:rFonts w:ascii="Times New Roman" w:hAnsi="Times New Roman" w:cs="Times New Roman"/>
          <w:b/>
          <w:sz w:val="21"/>
          <w:szCs w:val="21"/>
        </w:rPr>
        <w:t>акции обыкновенные</w:t>
      </w:r>
    </w:p>
    <w:p w:rsidR="003D453B" w:rsidRPr="007A3728" w:rsidRDefault="003D453B" w:rsidP="00106DB3">
      <w:pPr>
        <w:pBdr>
          <w:top w:val="single" w:sz="4" w:space="1" w:color="000000"/>
        </w:pBdr>
        <w:spacing w:after="240"/>
        <w:jc w:val="center"/>
        <w:rPr>
          <w:rFonts w:ascii="Times New Roman" w:hAnsi="Times New Roman" w:cs="Times New Roman"/>
          <w:sz w:val="21"/>
          <w:szCs w:val="21"/>
        </w:rPr>
      </w:pPr>
      <w:r w:rsidRPr="007A3728">
        <w:rPr>
          <w:rFonts w:ascii="Times New Roman" w:hAnsi="Times New Roman" w:cs="Times New Roman"/>
          <w:sz w:val="21"/>
          <w:szCs w:val="21"/>
        </w:rPr>
        <w:t>(указываются вид, категория (тип), серия и иные идентификационные признаки подлежащих размещению ценных бумаг)</w:t>
      </w:r>
    </w:p>
    <w:p w:rsidR="003D453B" w:rsidRPr="007A3728" w:rsidRDefault="003D453B" w:rsidP="00E977B2">
      <w:pPr>
        <w:tabs>
          <w:tab w:val="right" w:pos="9922"/>
        </w:tabs>
        <w:jc w:val="both"/>
        <w:rPr>
          <w:rFonts w:ascii="Times New Roman" w:hAnsi="Times New Roman" w:cs="Times New Roman"/>
          <w:b/>
          <w:sz w:val="21"/>
          <w:szCs w:val="21"/>
        </w:rPr>
      </w:pPr>
    </w:p>
    <w:p w:rsidR="003D453B" w:rsidRPr="007A3728" w:rsidRDefault="003D453B" w:rsidP="00E977B2">
      <w:pPr>
        <w:tabs>
          <w:tab w:val="right" w:pos="9922"/>
        </w:tabs>
        <w:jc w:val="both"/>
        <w:rPr>
          <w:rFonts w:ascii="Times New Roman" w:hAnsi="Times New Roman" w:cs="Times New Roman"/>
          <w:b/>
          <w:sz w:val="21"/>
          <w:szCs w:val="21"/>
        </w:rPr>
      </w:pPr>
    </w:p>
    <w:p w:rsidR="003D453B" w:rsidRPr="007A3728" w:rsidRDefault="003D453B" w:rsidP="00E977B2">
      <w:pPr>
        <w:tabs>
          <w:tab w:val="right" w:pos="9922"/>
        </w:tabs>
        <w:jc w:val="both"/>
        <w:rPr>
          <w:rFonts w:ascii="Times New Roman" w:hAnsi="Times New Roman" w:cs="Times New Roman"/>
          <w:sz w:val="21"/>
          <w:szCs w:val="21"/>
        </w:rPr>
      </w:pPr>
      <w:r w:rsidRPr="007A3728">
        <w:rPr>
          <w:rFonts w:ascii="Times New Roman" w:hAnsi="Times New Roman" w:cs="Times New Roman"/>
          <w:b/>
          <w:sz w:val="21"/>
          <w:szCs w:val="21"/>
        </w:rPr>
        <w:t>Утверждено</w:t>
      </w:r>
      <w:r w:rsidRPr="007A3728">
        <w:rPr>
          <w:rFonts w:ascii="Times New Roman" w:hAnsi="Times New Roman" w:cs="Times New Roman"/>
          <w:sz w:val="21"/>
          <w:szCs w:val="21"/>
        </w:rPr>
        <w:t xml:space="preserve"> решением Совета директоров АКЦИОНЕРНОГО ОБЩЕСТВА «ВОДТРАНСПРИБОР», </w:t>
      </w:r>
      <w:r w:rsidRPr="0069671F">
        <w:rPr>
          <w:rFonts w:ascii="Times New Roman" w:hAnsi="Times New Roman" w:cs="Times New Roman"/>
          <w:bCs/>
          <w:sz w:val="21"/>
          <w:szCs w:val="21"/>
        </w:rPr>
        <w:t>принятым</w:t>
      </w:r>
      <w:r>
        <w:rPr>
          <w:rFonts w:ascii="Times New Roman" w:hAnsi="Times New Roman" w:cs="Times New Roman"/>
          <w:bCs/>
          <w:sz w:val="21"/>
          <w:szCs w:val="21"/>
        </w:rPr>
        <w:t xml:space="preserve"> </w:t>
      </w:r>
      <w:r w:rsidRPr="0069671F">
        <w:rPr>
          <w:rFonts w:ascii="Times New Roman" w:hAnsi="Times New Roman" w:cs="Times New Roman"/>
          <w:bCs/>
          <w:sz w:val="21"/>
          <w:szCs w:val="21"/>
        </w:rPr>
        <w:t>10</w:t>
      </w:r>
      <w:r w:rsidRPr="0069671F">
        <w:rPr>
          <w:rFonts w:ascii="Times New Roman" w:hAnsi="Times New Roman" w:cs="Times New Roman"/>
          <w:sz w:val="21"/>
          <w:szCs w:val="21"/>
        </w:rPr>
        <w:t xml:space="preserve"> июня 2024 года, Протокол от 10 июня 2024 года № 7,</w:t>
      </w:r>
    </w:p>
    <w:p w:rsidR="003D453B" w:rsidRPr="007A3728" w:rsidRDefault="003D453B" w:rsidP="00E977B2">
      <w:pPr>
        <w:tabs>
          <w:tab w:val="right" w:pos="9922"/>
        </w:tabs>
        <w:jc w:val="both"/>
        <w:rPr>
          <w:rFonts w:ascii="Times New Roman" w:hAnsi="Times New Roman" w:cs="Times New Roman"/>
          <w:sz w:val="21"/>
          <w:szCs w:val="21"/>
        </w:rPr>
      </w:pPr>
    </w:p>
    <w:p w:rsidR="003D453B" w:rsidRPr="007A3728" w:rsidRDefault="003D453B" w:rsidP="00E977B2">
      <w:pPr>
        <w:tabs>
          <w:tab w:val="right" w:pos="9922"/>
        </w:tabs>
        <w:jc w:val="both"/>
        <w:rPr>
          <w:rFonts w:ascii="Times New Roman" w:hAnsi="Times New Roman" w:cs="Times New Roman"/>
          <w:sz w:val="21"/>
          <w:szCs w:val="21"/>
        </w:rPr>
      </w:pPr>
      <w:r w:rsidRPr="007A3728">
        <w:rPr>
          <w:rFonts w:ascii="Times New Roman" w:hAnsi="Times New Roman" w:cs="Times New Roman"/>
          <w:b/>
          <w:sz w:val="21"/>
          <w:szCs w:val="21"/>
        </w:rPr>
        <w:t>на основании</w:t>
      </w:r>
      <w:r w:rsidRPr="007A3728">
        <w:rPr>
          <w:rFonts w:ascii="Times New Roman" w:hAnsi="Times New Roman" w:cs="Times New Roman"/>
          <w:sz w:val="21"/>
          <w:szCs w:val="21"/>
        </w:rPr>
        <w:t xml:space="preserve"> решения об увеличении уставного капитала АКЦИОНЕРНОГО ОБЩЕСТВА «ВОДТРАНСПРИБОР» путем размещения дополнительных обыкновенных акций посредством закрытой подписки, </w:t>
      </w:r>
    </w:p>
    <w:p w:rsidR="003D453B" w:rsidRPr="007A3728" w:rsidRDefault="003D453B" w:rsidP="00E977B2">
      <w:pPr>
        <w:tabs>
          <w:tab w:val="right" w:pos="9922"/>
        </w:tabs>
        <w:jc w:val="both"/>
        <w:rPr>
          <w:rFonts w:ascii="Times New Roman" w:hAnsi="Times New Roman" w:cs="Times New Roman"/>
          <w:sz w:val="21"/>
          <w:szCs w:val="21"/>
        </w:rPr>
      </w:pPr>
    </w:p>
    <w:p w:rsidR="003D453B" w:rsidRPr="007A3728" w:rsidRDefault="003D453B" w:rsidP="00E977B2">
      <w:pPr>
        <w:tabs>
          <w:tab w:val="right" w:pos="9922"/>
        </w:tabs>
        <w:jc w:val="both"/>
        <w:rPr>
          <w:rFonts w:ascii="Times New Roman" w:hAnsi="Times New Roman" w:cs="Times New Roman"/>
          <w:sz w:val="21"/>
          <w:szCs w:val="21"/>
        </w:rPr>
      </w:pPr>
      <w:r w:rsidRPr="007A3728">
        <w:rPr>
          <w:rFonts w:ascii="Times New Roman" w:hAnsi="Times New Roman" w:cs="Times New Roman"/>
          <w:b/>
          <w:sz w:val="21"/>
          <w:szCs w:val="21"/>
        </w:rPr>
        <w:t xml:space="preserve">принятого </w:t>
      </w:r>
      <w:r w:rsidRPr="007A3728">
        <w:rPr>
          <w:rFonts w:ascii="Times New Roman" w:hAnsi="Times New Roman" w:cs="Times New Roman"/>
          <w:sz w:val="21"/>
          <w:szCs w:val="21"/>
        </w:rPr>
        <w:t>внеочередным общим собранием акционеров АКЦИОНЕРНОГО ОБЩЕСТВА «ВОДТРАНСПРИБОР» 13 мая 2024 года, Протокол от 14 мая 2024 года № 1.</w:t>
      </w:r>
    </w:p>
    <w:p w:rsidR="003D453B" w:rsidRPr="007A3728" w:rsidRDefault="003D453B" w:rsidP="006F03FE">
      <w:pPr>
        <w:spacing w:before="240"/>
        <w:rPr>
          <w:rFonts w:ascii="Times New Roman" w:hAnsi="Times New Roman" w:cs="Times New Roman"/>
          <w:sz w:val="21"/>
          <w:szCs w:val="21"/>
        </w:rPr>
      </w:pPr>
      <w:r w:rsidRPr="007A3728">
        <w:rPr>
          <w:rFonts w:ascii="Times New Roman" w:hAnsi="Times New Roman" w:cs="Times New Roman"/>
          <w:sz w:val="21"/>
          <w:szCs w:val="21"/>
        </w:rPr>
        <w:t xml:space="preserve">Место нахождения эмитента (в соответствии с его уставом): </w:t>
      </w:r>
    </w:p>
    <w:p w:rsidR="003D453B" w:rsidRPr="007A3728" w:rsidRDefault="003D453B" w:rsidP="006F03FE">
      <w:pPr>
        <w:rPr>
          <w:rFonts w:ascii="Times New Roman" w:hAnsi="Times New Roman" w:cs="Times New Roman"/>
          <w:b/>
          <w:bCs/>
          <w:iCs/>
          <w:sz w:val="21"/>
          <w:szCs w:val="21"/>
        </w:rPr>
      </w:pPr>
      <w:r w:rsidRPr="007A3728">
        <w:rPr>
          <w:rFonts w:ascii="Times New Roman" w:hAnsi="Times New Roman" w:cs="Times New Roman"/>
          <w:b/>
          <w:bCs/>
          <w:iCs/>
          <w:sz w:val="21"/>
          <w:szCs w:val="21"/>
        </w:rPr>
        <w:t>Российская Федерация, город Санкт-Петербург</w:t>
      </w:r>
    </w:p>
    <w:p w:rsidR="003D453B" w:rsidRPr="007A3728" w:rsidRDefault="003D453B" w:rsidP="00106DB3">
      <w:pPr>
        <w:pBdr>
          <w:top w:val="single" w:sz="4" w:space="1" w:color="000000"/>
        </w:pBdr>
        <w:spacing w:after="200"/>
        <w:ind w:right="113"/>
        <w:rPr>
          <w:rFonts w:ascii="Times New Roman" w:hAnsi="Times New Roman" w:cs="Times New Roman"/>
          <w:sz w:val="21"/>
          <w:szCs w:val="21"/>
        </w:rPr>
      </w:pPr>
    </w:p>
    <w:p w:rsidR="003D453B" w:rsidRPr="007A3728" w:rsidRDefault="003D453B" w:rsidP="00106DB3">
      <w:pPr>
        <w:pBdr>
          <w:top w:val="single" w:sz="4" w:space="1" w:color="000000"/>
        </w:pBdr>
        <w:spacing w:after="200"/>
        <w:ind w:right="113"/>
        <w:rPr>
          <w:rFonts w:ascii="Times New Roman" w:hAnsi="Times New Roman" w:cs="Times New Roman"/>
          <w:sz w:val="21"/>
          <w:szCs w:val="21"/>
        </w:rPr>
      </w:pPr>
    </w:p>
    <w:p w:rsidR="003D453B" w:rsidRPr="007A3728" w:rsidRDefault="003D453B" w:rsidP="00106DB3">
      <w:pPr>
        <w:pBdr>
          <w:top w:val="single" w:sz="4" w:space="1" w:color="000000"/>
        </w:pBdr>
        <w:spacing w:after="200"/>
        <w:ind w:right="113"/>
        <w:rPr>
          <w:rFonts w:ascii="Times New Roman" w:hAnsi="Times New Roman" w:cs="Times New Roman"/>
          <w:sz w:val="21"/>
          <w:szCs w:val="21"/>
        </w:rPr>
      </w:pPr>
    </w:p>
    <w:p w:rsidR="003D453B" w:rsidRPr="007A3728" w:rsidRDefault="003D453B" w:rsidP="00106DB3">
      <w:pPr>
        <w:tabs>
          <w:tab w:val="left" w:pos="1276"/>
        </w:tabs>
        <w:rPr>
          <w:rFonts w:ascii="Times New Roman" w:hAnsi="Times New Roman" w:cs="Times New Roman"/>
          <w:b/>
          <w:sz w:val="21"/>
          <w:szCs w:val="21"/>
        </w:rPr>
      </w:pPr>
    </w:p>
    <w:p w:rsidR="003D453B" w:rsidRPr="007A3728" w:rsidRDefault="003D453B" w:rsidP="00961168">
      <w:pPr>
        <w:tabs>
          <w:tab w:val="left" w:pos="9356"/>
        </w:tabs>
        <w:adjustRightInd w:val="0"/>
        <w:ind w:right="-1"/>
        <w:rPr>
          <w:rFonts w:ascii="Times New Roman" w:hAnsi="Times New Roman" w:cs="Times New Roman"/>
          <w:b/>
          <w:sz w:val="21"/>
          <w:szCs w:val="21"/>
        </w:rPr>
      </w:pPr>
      <w:r w:rsidRPr="007A3728">
        <w:rPr>
          <w:rFonts w:ascii="Times New Roman" w:hAnsi="Times New Roman" w:cs="Times New Roman"/>
          <w:b/>
          <w:sz w:val="21"/>
          <w:szCs w:val="21"/>
        </w:rPr>
        <w:t>Генеральный директор</w:t>
      </w:r>
    </w:p>
    <w:p w:rsidR="003D453B" w:rsidRPr="007A3728" w:rsidRDefault="003D453B" w:rsidP="00C03DE5">
      <w:pPr>
        <w:pBdr>
          <w:top w:val="single" w:sz="4" w:space="1" w:color="000000"/>
        </w:pBdr>
        <w:spacing w:after="240"/>
        <w:jc w:val="center"/>
        <w:rPr>
          <w:rFonts w:ascii="Times New Roman" w:hAnsi="Times New Roman" w:cs="Times New Roman"/>
          <w:sz w:val="21"/>
          <w:szCs w:val="21"/>
        </w:rPr>
      </w:pPr>
      <w:r w:rsidRPr="007A3728">
        <w:rPr>
          <w:rFonts w:ascii="Times New Roman" w:hAnsi="Times New Roman" w:cs="Times New Roman"/>
          <w:sz w:val="21"/>
          <w:szCs w:val="21"/>
        </w:rPr>
        <w:t>(наименование должности лица, занимающего должность (осуществляющего функции) единоличного исполнительного органа эмитента, или уполномоченного им должностного лица эмитента, подписавшего настоящий документ; наименование и реквизиты документа, на основании которого лицу предоставлено право подписывать настоящий документ)</w:t>
      </w:r>
    </w:p>
    <w:p w:rsidR="003D453B" w:rsidRPr="007A3728" w:rsidRDefault="003D453B" w:rsidP="00106DB3">
      <w:pPr>
        <w:rPr>
          <w:rFonts w:ascii="Times New Roman" w:hAnsi="Times New Roman" w:cs="Times New Roman"/>
          <w:b/>
          <w:sz w:val="21"/>
          <w:szCs w:val="21"/>
        </w:rPr>
      </w:pPr>
      <w:r w:rsidRPr="007A3728">
        <w:rPr>
          <w:rFonts w:ascii="Times New Roman" w:hAnsi="Times New Roman" w:cs="Times New Roman"/>
          <w:b/>
          <w:sz w:val="21"/>
          <w:szCs w:val="21"/>
        </w:rPr>
        <w:t>М.В. Бороздин</w:t>
      </w:r>
    </w:p>
    <w:p w:rsidR="003D453B" w:rsidRPr="007A3728" w:rsidRDefault="003D453B" w:rsidP="00106DB3">
      <w:pPr>
        <w:pBdr>
          <w:top w:val="single" w:sz="4" w:space="1" w:color="000000"/>
        </w:pBdr>
        <w:spacing w:after="240"/>
        <w:ind w:right="6236"/>
        <w:jc w:val="center"/>
        <w:rPr>
          <w:rFonts w:ascii="Times New Roman" w:hAnsi="Times New Roman" w:cs="Times New Roman"/>
          <w:sz w:val="21"/>
          <w:szCs w:val="21"/>
        </w:rPr>
      </w:pPr>
      <w:r w:rsidRPr="007A3728">
        <w:rPr>
          <w:rFonts w:ascii="Times New Roman" w:hAnsi="Times New Roman" w:cs="Times New Roman"/>
          <w:sz w:val="21"/>
          <w:szCs w:val="21"/>
        </w:rPr>
        <w:t>(инициалы, фамилия)</w:t>
      </w:r>
    </w:p>
    <w:p w:rsidR="003D453B" w:rsidRPr="007A3728" w:rsidRDefault="003D453B">
      <w:pPr>
        <w:ind w:firstLine="567"/>
        <w:jc w:val="both"/>
        <w:rPr>
          <w:rFonts w:ascii="Times New Roman" w:hAnsi="Times New Roman"/>
          <w:b/>
          <w:sz w:val="21"/>
          <w:szCs w:val="21"/>
        </w:rPr>
      </w:pPr>
    </w:p>
    <w:p w:rsidR="003D453B" w:rsidRPr="007A3728" w:rsidRDefault="003D453B">
      <w:pPr>
        <w:ind w:firstLine="567"/>
        <w:jc w:val="both"/>
        <w:rPr>
          <w:rFonts w:ascii="Times New Roman" w:hAnsi="Times New Roman"/>
          <w:b/>
          <w:sz w:val="21"/>
          <w:szCs w:val="21"/>
        </w:rPr>
      </w:pPr>
    </w:p>
    <w:p w:rsidR="003D453B" w:rsidRPr="007A3728" w:rsidRDefault="003D453B">
      <w:pPr>
        <w:ind w:firstLine="567"/>
        <w:jc w:val="both"/>
        <w:rPr>
          <w:rFonts w:ascii="Times New Roman" w:hAnsi="Times New Roman"/>
          <w:b/>
          <w:sz w:val="21"/>
          <w:szCs w:val="21"/>
        </w:rPr>
      </w:pPr>
    </w:p>
    <w:p w:rsidR="003D453B" w:rsidRPr="007A3728" w:rsidRDefault="003D453B">
      <w:pPr>
        <w:ind w:firstLine="567"/>
        <w:jc w:val="both"/>
        <w:rPr>
          <w:rFonts w:ascii="Times New Roman" w:hAnsi="Times New Roman"/>
          <w:b/>
          <w:sz w:val="21"/>
          <w:szCs w:val="21"/>
        </w:rPr>
      </w:pPr>
    </w:p>
    <w:p w:rsidR="003D453B" w:rsidRPr="007A3728" w:rsidRDefault="003D453B">
      <w:pPr>
        <w:ind w:firstLine="567"/>
        <w:jc w:val="both"/>
        <w:rPr>
          <w:rFonts w:ascii="Times New Roman" w:hAnsi="Times New Roman"/>
          <w:b/>
          <w:sz w:val="21"/>
          <w:szCs w:val="21"/>
        </w:rPr>
      </w:pP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1. Вид, категория (тип), идентификационные признаки ценных бумаг.</w:t>
      </w:r>
    </w:p>
    <w:p w:rsidR="003D453B" w:rsidRPr="007A3728" w:rsidRDefault="003D453B">
      <w:pPr>
        <w:ind w:firstLine="567"/>
        <w:jc w:val="both"/>
        <w:rPr>
          <w:rFonts w:ascii="Times New Roman" w:hAnsi="Times New Roman"/>
          <w:b/>
          <w:sz w:val="21"/>
          <w:szCs w:val="21"/>
        </w:rPr>
      </w:pPr>
      <w:r w:rsidRPr="007A3728">
        <w:rPr>
          <w:rFonts w:ascii="Times New Roman" w:hAnsi="Times New Roman"/>
          <w:sz w:val="21"/>
          <w:szCs w:val="21"/>
        </w:rPr>
        <w:t xml:space="preserve">Вид ценных бумаг: </w:t>
      </w:r>
      <w:r w:rsidRPr="007A3728">
        <w:rPr>
          <w:rFonts w:ascii="Times New Roman" w:hAnsi="Times New Roman"/>
          <w:b/>
          <w:sz w:val="21"/>
          <w:szCs w:val="21"/>
        </w:rPr>
        <w:t>акции</w:t>
      </w:r>
    </w:p>
    <w:p w:rsidR="003D453B" w:rsidRPr="007A3728" w:rsidRDefault="003D453B">
      <w:pPr>
        <w:ind w:firstLine="567"/>
        <w:jc w:val="both"/>
        <w:rPr>
          <w:rFonts w:ascii="Times New Roman" w:hAnsi="Times New Roman"/>
          <w:b/>
          <w:sz w:val="21"/>
          <w:szCs w:val="21"/>
        </w:rPr>
      </w:pPr>
      <w:r w:rsidRPr="007A3728">
        <w:rPr>
          <w:rFonts w:ascii="Times New Roman" w:hAnsi="Times New Roman"/>
          <w:sz w:val="21"/>
          <w:szCs w:val="21"/>
        </w:rPr>
        <w:t xml:space="preserve">Категория (тип): </w:t>
      </w:r>
      <w:r w:rsidRPr="007A3728">
        <w:rPr>
          <w:rFonts w:ascii="Times New Roman" w:hAnsi="Times New Roman"/>
          <w:b/>
          <w:sz w:val="21"/>
          <w:szCs w:val="21"/>
        </w:rPr>
        <w:t>обыкновенные</w:t>
      </w:r>
    </w:p>
    <w:p w:rsidR="003D453B" w:rsidRPr="007A3728" w:rsidRDefault="003D453B" w:rsidP="00E977B2">
      <w:pPr>
        <w:spacing w:after="120"/>
        <w:ind w:firstLine="567"/>
        <w:jc w:val="both"/>
        <w:rPr>
          <w:rFonts w:ascii="Times New Roman" w:hAnsi="Times New Roman"/>
          <w:b/>
          <w:sz w:val="21"/>
          <w:szCs w:val="21"/>
        </w:rPr>
      </w:pPr>
      <w:r w:rsidRPr="007A3728">
        <w:rPr>
          <w:rFonts w:ascii="Times New Roman" w:hAnsi="Times New Roman"/>
          <w:b/>
          <w:sz w:val="21"/>
          <w:szCs w:val="21"/>
        </w:rPr>
        <w:t>(далее совместно – Акции дополнительного выпуска, Дополнительные акции, Акции, а каждая в отдельности - Акция дополнительного выпуска, Дополнительная акция, Акция).</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2. Количество размещаемых эмиссионных ценных бумаг.</w:t>
      </w:r>
    </w:p>
    <w:p w:rsidR="003D453B" w:rsidRPr="007A3728" w:rsidRDefault="003D453B" w:rsidP="004D795C">
      <w:pPr>
        <w:ind w:firstLine="567"/>
        <w:jc w:val="both"/>
        <w:rPr>
          <w:rFonts w:ascii="Times New Roman" w:hAnsi="Times New Roman"/>
          <w:b/>
          <w:sz w:val="21"/>
          <w:szCs w:val="21"/>
        </w:rPr>
      </w:pPr>
      <w:r w:rsidRPr="007A3728">
        <w:rPr>
          <w:rFonts w:ascii="Times New Roman" w:hAnsi="Times New Roman"/>
          <w:sz w:val="21"/>
          <w:szCs w:val="21"/>
        </w:rPr>
        <w:t xml:space="preserve">Количество размещаемых ценных бумаг дополнительного выпуска: </w:t>
      </w:r>
      <w:r w:rsidRPr="007A3728">
        <w:rPr>
          <w:rFonts w:ascii="Times New Roman" w:hAnsi="Times New Roman"/>
          <w:b/>
          <w:bCs/>
          <w:sz w:val="21"/>
          <w:szCs w:val="21"/>
        </w:rPr>
        <w:t xml:space="preserve">9 989 185 (Девять миллионов девятьсот восемьдесят девять тысяч сто восемьдесят пять) </w:t>
      </w:r>
      <w:r w:rsidRPr="007A3728">
        <w:rPr>
          <w:rFonts w:ascii="Times New Roman" w:hAnsi="Times New Roman"/>
          <w:b/>
          <w:sz w:val="21"/>
          <w:szCs w:val="21"/>
        </w:rPr>
        <w:t>штук.</w:t>
      </w:r>
    </w:p>
    <w:p w:rsidR="003D453B" w:rsidRPr="007A3728" w:rsidRDefault="003D453B" w:rsidP="00E977B2">
      <w:pPr>
        <w:spacing w:after="120"/>
        <w:ind w:firstLine="567"/>
        <w:jc w:val="both"/>
        <w:rPr>
          <w:rFonts w:ascii="Times New Roman" w:hAnsi="Times New Roman"/>
          <w:b/>
          <w:sz w:val="21"/>
          <w:szCs w:val="21"/>
        </w:rPr>
      </w:pPr>
      <w:r w:rsidRPr="007A3728">
        <w:rPr>
          <w:rFonts w:ascii="Times New Roman" w:hAnsi="Times New Roman"/>
          <w:sz w:val="21"/>
          <w:szCs w:val="21"/>
        </w:rPr>
        <w:t>Общее количество непогашенных ценных бумаг данного выпуска, размещенных ранее:</w:t>
      </w:r>
      <w:r w:rsidRPr="007A3728">
        <w:rPr>
          <w:rFonts w:ascii="Times New Roman" w:hAnsi="Times New Roman"/>
          <w:b/>
          <w:sz w:val="21"/>
          <w:szCs w:val="21"/>
        </w:rPr>
        <w:t>78 655 (Семьдесят восемь тысяч шестьсот пятьдесят пять) штук обыкновенных акций.</w:t>
      </w:r>
    </w:p>
    <w:p w:rsidR="003D453B" w:rsidRPr="007A3728" w:rsidRDefault="003D453B" w:rsidP="00E977B2">
      <w:pPr>
        <w:spacing w:after="120"/>
        <w:ind w:firstLine="567"/>
        <w:jc w:val="both"/>
        <w:rPr>
          <w:rFonts w:ascii="Times New Roman" w:hAnsi="Times New Roman"/>
          <w:b/>
          <w:sz w:val="21"/>
          <w:szCs w:val="21"/>
        </w:rPr>
      </w:pPr>
      <w:r w:rsidRPr="007A3728">
        <w:rPr>
          <w:rFonts w:ascii="Times New Roman" w:hAnsi="Times New Roman"/>
          <w:b/>
          <w:sz w:val="21"/>
          <w:szCs w:val="21"/>
        </w:rPr>
        <w:t>АКЦИОНЕРНОЕ ОБЩЕСТВО «</w:t>
      </w:r>
      <w:r w:rsidRPr="007A3728">
        <w:rPr>
          <w:rFonts w:ascii="Times New Roman" w:hAnsi="Times New Roman" w:cs="Times New Roman"/>
          <w:b/>
          <w:bCs/>
          <w:iCs/>
          <w:sz w:val="21"/>
          <w:szCs w:val="21"/>
        </w:rPr>
        <w:t>ВОДТРАНСПРИБОР</w:t>
      </w:r>
      <w:r w:rsidRPr="007A3728">
        <w:rPr>
          <w:rFonts w:ascii="Times New Roman" w:hAnsi="Times New Roman"/>
          <w:b/>
          <w:sz w:val="21"/>
          <w:szCs w:val="21"/>
        </w:rPr>
        <w:t>» (далее также – АО «</w:t>
      </w:r>
      <w:r w:rsidRPr="007A3728">
        <w:rPr>
          <w:rFonts w:ascii="Times New Roman" w:hAnsi="Times New Roman" w:cs="Times New Roman"/>
          <w:b/>
          <w:bCs/>
          <w:iCs/>
          <w:sz w:val="21"/>
          <w:szCs w:val="21"/>
        </w:rPr>
        <w:t>ВОДТРАНСПРИБОР</w:t>
      </w:r>
      <w:r w:rsidRPr="007A3728">
        <w:rPr>
          <w:rFonts w:ascii="Times New Roman" w:hAnsi="Times New Roman"/>
          <w:b/>
          <w:sz w:val="21"/>
          <w:szCs w:val="21"/>
        </w:rPr>
        <w:t>», «Эмитент», «Общество»), не осуществляет выпуск (дополнительный выпуск) облигаций, размещаемых в рамках программы.</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3. Срок размещения ценных бумаг.</w:t>
      </w:r>
    </w:p>
    <w:p w:rsidR="003D453B" w:rsidRPr="007A3728" w:rsidRDefault="003D453B">
      <w:pPr>
        <w:ind w:firstLine="567"/>
        <w:jc w:val="both"/>
        <w:rPr>
          <w:rFonts w:ascii="Times New Roman" w:hAnsi="Times New Roman"/>
          <w:b/>
          <w:sz w:val="21"/>
          <w:szCs w:val="21"/>
        </w:rPr>
      </w:pPr>
      <w:r w:rsidRPr="007A3728">
        <w:rPr>
          <w:rFonts w:ascii="Times New Roman" w:hAnsi="Times New Roman"/>
          <w:sz w:val="21"/>
          <w:szCs w:val="21"/>
        </w:rPr>
        <w:t>Дата начала и дата окончания размещения ценных бумаг или порядок определения срока размещения ценных бумаг выпуска (дополнительного выпуска):</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Размещение Акций дополнительного выпуска АО «ВОДТРАНСПРИБОР» осуществляется в два этапа.</w:t>
      </w:r>
    </w:p>
    <w:p w:rsidR="003D453B" w:rsidRPr="007A3728" w:rsidRDefault="003D453B">
      <w:pPr>
        <w:ind w:firstLine="567"/>
        <w:jc w:val="both"/>
        <w:rPr>
          <w:rFonts w:ascii="Times New Roman" w:hAnsi="Times New Roman"/>
          <w:sz w:val="21"/>
          <w:szCs w:val="21"/>
        </w:rPr>
      </w:pPr>
      <w:r w:rsidRPr="007A3728">
        <w:rPr>
          <w:rFonts w:ascii="Times New Roman" w:hAnsi="Times New Roman"/>
          <w:sz w:val="21"/>
          <w:szCs w:val="21"/>
        </w:rPr>
        <w:t>Порядок определения даты начала размещения ценных бумаг дополнительного выпуска:</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 xml:space="preserve">Датой начала размещения ценных бумаг является первый рабочий день, следующий за днем опубликования уведомления (сообщения) акционеров о возможности приобретения ими размещаемых Дополнительных акций на первом этапе пропорционально количеству принадлежащих им обыкновенных акций в информационно телекоммуникационной сети «Интернет» на сервере раскрытия информации, на котором Эмитент осуществляет раскрытие информации в соответствии с Положением «О раскрытии информации эмитентами эмиссионных ценных бумаг» и/или  на веб-сайте Эмитента по адресу:  </w:t>
      </w:r>
      <w:hyperlink r:id="rId7" w:history="1">
        <w:r w:rsidRPr="007A3728">
          <w:rPr>
            <w:rStyle w:val="Hyperlink"/>
            <w:rFonts w:ascii="Times New Roman" w:hAnsi="Times New Roman" w:cs="Calibri"/>
            <w:b/>
            <w:sz w:val="21"/>
            <w:szCs w:val="21"/>
            <w:lang w:val="en-US"/>
          </w:rPr>
          <w:t>www</w:t>
        </w:r>
        <w:r w:rsidRPr="007A3728">
          <w:rPr>
            <w:rStyle w:val="Hyperlink"/>
            <w:rFonts w:ascii="Times New Roman" w:hAnsi="Times New Roman" w:cs="Calibri"/>
            <w:b/>
            <w:sz w:val="21"/>
            <w:szCs w:val="21"/>
          </w:rPr>
          <w:t>.</w:t>
        </w:r>
        <w:r w:rsidRPr="007A3728">
          <w:rPr>
            <w:rStyle w:val="Hyperlink"/>
            <w:rFonts w:ascii="Times New Roman" w:hAnsi="Times New Roman" w:cs="Calibri"/>
            <w:b/>
            <w:sz w:val="21"/>
            <w:szCs w:val="21"/>
            <w:lang w:val="en-US"/>
          </w:rPr>
          <w:t>vodtranspribor</w:t>
        </w:r>
        <w:r w:rsidRPr="007A3728">
          <w:rPr>
            <w:rStyle w:val="Hyperlink"/>
            <w:rFonts w:ascii="Times New Roman" w:hAnsi="Times New Roman" w:cs="Calibri"/>
            <w:b/>
            <w:sz w:val="21"/>
            <w:szCs w:val="21"/>
          </w:rPr>
          <w:t>.</w:t>
        </w:r>
        <w:r w:rsidRPr="007A3728">
          <w:rPr>
            <w:rStyle w:val="Hyperlink"/>
            <w:rFonts w:ascii="Times New Roman" w:hAnsi="Times New Roman" w:cs="Calibri"/>
            <w:b/>
            <w:sz w:val="21"/>
            <w:szCs w:val="21"/>
            <w:lang w:val="en-US"/>
          </w:rPr>
          <w:t>ru</w:t>
        </w:r>
      </w:hyperlink>
      <w:r w:rsidRPr="007A3728">
        <w:rPr>
          <w:rFonts w:ascii="Times New Roman" w:hAnsi="Times New Roman"/>
          <w:b/>
          <w:sz w:val="21"/>
          <w:szCs w:val="21"/>
        </w:rPr>
        <w:t>, но не ранее даты государственной регистрации настоящего дополнительного выпуска ценных бумаг.</w:t>
      </w:r>
    </w:p>
    <w:p w:rsidR="003D453B" w:rsidRPr="007A3728" w:rsidRDefault="003D453B">
      <w:pPr>
        <w:ind w:firstLine="567"/>
        <w:jc w:val="both"/>
        <w:rPr>
          <w:rFonts w:ascii="Times New Roman" w:hAnsi="Times New Roman"/>
          <w:b/>
          <w:sz w:val="21"/>
          <w:szCs w:val="21"/>
        </w:rPr>
      </w:pPr>
    </w:p>
    <w:p w:rsidR="003D453B" w:rsidRPr="007A3728" w:rsidRDefault="003D453B">
      <w:pPr>
        <w:ind w:firstLine="567"/>
        <w:jc w:val="both"/>
        <w:rPr>
          <w:rFonts w:ascii="Times New Roman" w:hAnsi="Times New Roman"/>
          <w:sz w:val="21"/>
          <w:szCs w:val="21"/>
        </w:rPr>
      </w:pPr>
      <w:r w:rsidRPr="007A3728">
        <w:rPr>
          <w:rFonts w:ascii="Times New Roman" w:hAnsi="Times New Roman"/>
          <w:sz w:val="21"/>
          <w:szCs w:val="21"/>
        </w:rPr>
        <w:t>Порядок определения даты окончания размещения ценных бумаг дополнительного выпуска:</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Датой окончания размещения Дополнительных акций на первом этапе является –</w:t>
      </w:r>
      <w:r w:rsidRPr="007A3728">
        <w:rPr>
          <w:rFonts w:ascii="Times New Roman" w:hAnsi="Times New Roman"/>
          <w:b/>
          <w:sz w:val="21"/>
          <w:szCs w:val="21"/>
        </w:rPr>
        <w:br/>
        <w:t>60 (Шестидесятый) день с даты начала размещения ценных бумаг.</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Датой окончания размещения Дополнительных акций на втором этапе является более ранняя из следующих дат:</w:t>
      </w:r>
    </w:p>
    <w:p w:rsidR="003D453B" w:rsidRPr="007A3728" w:rsidRDefault="003D453B" w:rsidP="00CE746E">
      <w:pPr>
        <w:numPr>
          <w:ilvl w:val="0"/>
          <w:numId w:val="1"/>
        </w:numPr>
        <w:tabs>
          <w:tab w:val="left" w:pos="993"/>
        </w:tabs>
        <w:jc w:val="both"/>
        <w:rPr>
          <w:rFonts w:ascii="Times New Roman" w:hAnsi="Times New Roman"/>
          <w:sz w:val="21"/>
          <w:szCs w:val="21"/>
        </w:rPr>
      </w:pPr>
      <w:r w:rsidRPr="007A3728">
        <w:rPr>
          <w:rFonts w:ascii="Times New Roman" w:hAnsi="Times New Roman"/>
          <w:b/>
          <w:color w:val="000000"/>
          <w:sz w:val="21"/>
          <w:szCs w:val="21"/>
        </w:rPr>
        <w:t>дата размещения последней Акции дополнительного выпуска (дата внесения последней записи по лицевому счету приобретателя ценных бумаг);</w:t>
      </w:r>
    </w:p>
    <w:p w:rsidR="003D453B" w:rsidRPr="007A3728" w:rsidRDefault="003D453B" w:rsidP="00CE746E">
      <w:pPr>
        <w:numPr>
          <w:ilvl w:val="0"/>
          <w:numId w:val="1"/>
        </w:numPr>
        <w:tabs>
          <w:tab w:val="left" w:pos="993"/>
        </w:tabs>
        <w:spacing w:after="120"/>
        <w:ind w:left="714" w:hanging="357"/>
        <w:jc w:val="both"/>
        <w:rPr>
          <w:rFonts w:ascii="Times New Roman" w:hAnsi="Times New Roman"/>
          <w:sz w:val="21"/>
          <w:szCs w:val="21"/>
        </w:rPr>
      </w:pPr>
      <w:r w:rsidRPr="007A3728">
        <w:rPr>
          <w:rFonts w:ascii="Times New Roman" w:hAnsi="Times New Roman"/>
          <w:b/>
          <w:color w:val="000000"/>
          <w:sz w:val="21"/>
          <w:szCs w:val="21"/>
        </w:rPr>
        <w:t>25 октября 2024 года.</w:t>
      </w:r>
    </w:p>
    <w:p w:rsidR="003D453B" w:rsidRPr="007A3728" w:rsidRDefault="003D453B">
      <w:pPr>
        <w:ind w:firstLine="567"/>
        <w:jc w:val="both"/>
        <w:rPr>
          <w:rFonts w:ascii="Times New Roman" w:hAnsi="Times New Roman"/>
          <w:sz w:val="21"/>
          <w:szCs w:val="21"/>
        </w:rPr>
      </w:pPr>
      <w:r w:rsidRPr="007A3728">
        <w:rPr>
          <w:rFonts w:ascii="Times New Roman" w:hAnsi="Times New Roman"/>
          <w:sz w:val="21"/>
          <w:szCs w:val="21"/>
        </w:rPr>
        <w:t>Эмитент не осуществляет выпуск (дополнительный выпуск) облигаций.</w:t>
      </w:r>
    </w:p>
    <w:p w:rsidR="003D453B" w:rsidRPr="007A3728" w:rsidRDefault="003D453B" w:rsidP="00E977B2">
      <w:pPr>
        <w:spacing w:after="120"/>
        <w:ind w:firstLine="567"/>
        <w:jc w:val="both"/>
        <w:rPr>
          <w:rFonts w:ascii="Times New Roman" w:hAnsi="Times New Roman"/>
          <w:sz w:val="21"/>
          <w:szCs w:val="21"/>
        </w:rPr>
      </w:pPr>
      <w:r w:rsidRPr="007A3728">
        <w:rPr>
          <w:rFonts w:ascii="Times New Roman" w:hAnsi="Times New Roman"/>
          <w:sz w:val="21"/>
          <w:szCs w:val="21"/>
        </w:rPr>
        <w:t>Срок размещения ценных бумаг не определяется указанием на даты раскрытия какой-либо информации о дополнительном выпуске ценных бумаг.</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4. Порядок приобретения ценных бумаг при их размещении.</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4.1. Способ размещения ценных бумаг: закрытая подписка</w:t>
      </w:r>
    </w:p>
    <w:p w:rsidR="003D453B" w:rsidRPr="007A3728" w:rsidRDefault="003D453B" w:rsidP="00880063">
      <w:pPr>
        <w:ind w:firstLine="567"/>
        <w:jc w:val="both"/>
        <w:rPr>
          <w:rFonts w:ascii="Times New Roman" w:hAnsi="Times New Roman"/>
          <w:b/>
          <w:sz w:val="21"/>
          <w:szCs w:val="21"/>
        </w:rPr>
      </w:pPr>
      <w:r w:rsidRPr="007A3728">
        <w:rPr>
          <w:rFonts w:ascii="Times New Roman" w:hAnsi="Times New Roman"/>
          <w:b/>
          <w:bCs/>
          <w:sz w:val="21"/>
          <w:szCs w:val="21"/>
        </w:rPr>
        <w:t xml:space="preserve">- на первом этапе акции приобретают владельцы обыкновенных акций АО </w:t>
      </w:r>
      <w:r w:rsidRPr="007A3728">
        <w:rPr>
          <w:rFonts w:ascii="Times New Roman" w:hAnsi="Times New Roman"/>
          <w:b/>
          <w:sz w:val="21"/>
          <w:szCs w:val="21"/>
        </w:rPr>
        <w:t>«</w:t>
      </w:r>
      <w:r w:rsidRPr="007A3728">
        <w:rPr>
          <w:rFonts w:ascii="Times New Roman" w:hAnsi="Times New Roman"/>
          <w:b/>
          <w:bCs/>
          <w:iCs/>
          <w:sz w:val="21"/>
          <w:szCs w:val="21"/>
        </w:rPr>
        <w:t>ВОДТРАНСПРИБОР</w:t>
      </w:r>
      <w:r w:rsidRPr="007A3728">
        <w:rPr>
          <w:rFonts w:ascii="Times New Roman" w:hAnsi="Times New Roman"/>
          <w:b/>
          <w:sz w:val="21"/>
          <w:szCs w:val="21"/>
        </w:rPr>
        <w:t xml:space="preserve">» на дату составления списка лиц, имеющих право на участие во внеочередном Общем собрании акционеров, на котором принято решение о размещении дополнительных акций, с предоставлением указанным акционерам возможности приобретения целого числа размещаемых дополнительных акций, пропорционально количеству принадлежащим им обыкновенных акций АО «ВОДТРАНСПРИБОР». </w:t>
      </w:r>
    </w:p>
    <w:p w:rsidR="003D453B" w:rsidRPr="007A3728" w:rsidRDefault="003D453B" w:rsidP="00880063">
      <w:pPr>
        <w:ind w:firstLine="567"/>
        <w:jc w:val="both"/>
        <w:rPr>
          <w:rFonts w:ascii="Times New Roman" w:hAnsi="Times New Roman"/>
          <w:b/>
          <w:sz w:val="21"/>
          <w:szCs w:val="21"/>
        </w:rPr>
      </w:pPr>
      <w:r w:rsidRPr="007A3728">
        <w:rPr>
          <w:rFonts w:ascii="Times New Roman" w:hAnsi="Times New Roman"/>
          <w:b/>
          <w:sz w:val="21"/>
          <w:szCs w:val="21"/>
        </w:rPr>
        <w:t xml:space="preserve">По желанию акционера, он может приобрести меньшее количество акций, чем количество дополнительных акций, пропорциональное количеству принадлежавших ему обыкновенных акций. </w:t>
      </w:r>
    </w:p>
    <w:p w:rsidR="003D453B" w:rsidRPr="007A3728" w:rsidRDefault="003D453B" w:rsidP="00880063">
      <w:pPr>
        <w:ind w:firstLine="567"/>
        <w:jc w:val="both"/>
        <w:rPr>
          <w:rFonts w:ascii="Times New Roman" w:hAnsi="Times New Roman"/>
          <w:b/>
          <w:sz w:val="21"/>
          <w:szCs w:val="21"/>
        </w:rPr>
      </w:pPr>
      <w:r w:rsidRPr="007A3728">
        <w:rPr>
          <w:rFonts w:ascii="Times New Roman" w:hAnsi="Times New Roman"/>
          <w:b/>
          <w:sz w:val="21"/>
          <w:szCs w:val="21"/>
        </w:rPr>
        <w:t>Акционеры, которые не воспользовались правом приобретения причитающихся им Акций на первом этапе, считаются отказавшимися от приобретения обыкновенных акций АО «ВОДТРАНСПРИБОР» дополнительного выпуска на данном этапе.</w:t>
      </w:r>
    </w:p>
    <w:p w:rsidR="003D453B" w:rsidRPr="007A3728" w:rsidRDefault="003D453B" w:rsidP="00880063">
      <w:pPr>
        <w:ind w:firstLine="567"/>
        <w:jc w:val="both"/>
        <w:rPr>
          <w:rFonts w:ascii="Times New Roman" w:hAnsi="Times New Roman"/>
          <w:b/>
          <w:sz w:val="21"/>
          <w:szCs w:val="21"/>
        </w:rPr>
      </w:pPr>
      <w:r w:rsidRPr="007A3728">
        <w:rPr>
          <w:rFonts w:ascii="Times New Roman" w:hAnsi="Times New Roman"/>
          <w:b/>
          <w:sz w:val="21"/>
          <w:szCs w:val="21"/>
        </w:rPr>
        <w:t>- на втором этапе целое число акций, оставшееся неразмещенным в ходе первого этапа приобретения, вправе приобрести следующее лицо, являющееся акционером АО «ВОДТРАНСПРИБОР» на дату составления списка лиц, имеющих право на участие во внеочередном Общем собрании акционеров АО «ВОДТРАНСПРИБОР», на котором принято решение о размещении дополнительных акций:</w:t>
      </w:r>
    </w:p>
    <w:p w:rsidR="003D453B" w:rsidRPr="007A3728" w:rsidRDefault="003D453B" w:rsidP="00880063">
      <w:pPr>
        <w:ind w:firstLine="567"/>
        <w:jc w:val="both"/>
        <w:rPr>
          <w:rFonts w:ascii="Times New Roman" w:hAnsi="Times New Roman"/>
          <w:b/>
          <w:sz w:val="21"/>
          <w:szCs w:val="21"/>
        </w:rPr>
      </w:pPr>
      <w:r w:rsidRPr="007A3728">
        <w:rPr>
          <w:rFonts w:ascii="Times New Roman" w:hAnsi="Times New Roman"/>
          <w:b/>
          <w:sz w:val="21"/>
          <w:szCs w:val="21"/>
        </w:rPr>
        <w:t>1) Манулкин Кирилл Анатольевич (ИНН: 782509010855).</w:t>
      </w:r>
    </w:p>
    <w:p w:rsidR="003D453B" w:rsidRPr="007A3728" w:rsidRDefault="003D453B" w:rsidP="00880063">
      <w:pPr>
        <w:ind w:firstLine="567"/>
        <w:jc w:val="both"/>
        <w:rPr>
          <w:rFonts w:ascii="Times New Roman" w:hAnsi="Times New Roman"/>
          <w:b/>
          <w:sz w:val="21"/>
          <w:szCs w:val="21"/>
        </w:rPr>
      </w:pPr>
      <w:r w:rsidRPr="007A3728">
        <w:rPr>
          <w:rFonts w:ascii="Times New Roman" w:hAnsi="Times New Roman"/>
          <w:b/>
          <w:sz w:val="21"/>
          <w:szCs w:val="21"/>
        </w:rPr>
        <w:t>Участник второго этапа может приобрести подлежащие размещению на втором этапе Дополнительные акции полностью или частично.</w:t>
      </w:r>
    </w:p>
    <w:p w:rsidR="003D453B" w:rsidRPr="007A3728" w:rsidRDefault="003D453B" w:rsidP="00880063">
      <w:pPr>
        <w:ind w:firstLine="567"/>
        <w:jc w:val="both"/>
        <w:rPr>
          <w:rFonts w:ascii="Times New Roman" w:hAnsi="Times New Roman"/>
          <w:b/>
          <w:sz w:val="21"/>
          <w:szCs w:val="21"/>
        </w:rPr>
      </w:pPr>
      <w:r w:rsidRPr="007A3728">
        <w:rPr>
          <w:rFonts w:ascii="Times New Roman" w:hAnsi="Times New Roman"/>
          <w:b/>
          <w:sz w:val="21"/>
          <w:szCs w:val="21"/>
        </w:rPr>
        <w:t>Участники первого этапа и участник второго этапа в настоящем документе, содержащем условия размещения ценных бумаг (далее – Документ), совместно именуются участниками подписки.</w:t>
      </w:r>
    </w:p>
    <w:p w:rsidR="003D453B" w:rsidRPr="007A3728" w:rsidRDefault="003D453B">
      <w:pPr>
        <w:ind w:firstLine="567"/>
        <w:jc w:val="both"/>
        <w:rPr>
          <w:rFonts w:ascii="Times New Roman" w:hAnsi="Times New Roman"/>
          <w:b/>
          <w:sz w:val="21"/>
          <w:szCs w:val="21"/>
        </w:rPr>
      </w:pP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4.2. Порядок размещения ценных бумаг.</w:t>
      </w:r>
    </w:p>
    <w:p w:rsidR="003D453B" w:rsidRPr="007A3728" w:rsidRDefault="003D453B" w:rsidP="00DF5D40">
      <w:pPr>
        <w:ind w:firstLine="567"/>
        <w:jc w:val="both"/>
        <w:rPr>
          <w:rFonts w:ascii="Times New Roman" w:hAnsi="Times New Roman"/>
          <w:sz w:val="21"/>
          <w:szCs w:val="21"/>
        </w:rPr>
      </w:pPr>
      <w:r w:rsidRPr="007A3728">
        <w:rPr>
          <w:rFonts w:ascii="Times New Roman" w:hAnsi="Times New Roman"/>
          <w:b/>
          <w:sz w:val="21"/>
          <w:szCs w:val="21"/>
        </w:rPr>
        <w:t>4.2.1.</w:t>
      </w:r>
      <w:r w:rsidRPr="007A3728">
        <w:rPr>
          <w:rFonts w:ascii="Times New Roman" w:hAnsi="Times New Roman"/>
          <w:sz w:val="21"/>
          <w:szCs w:val="21"/>
        </w:rPr>
        <w:t> Указываются порядок и условия заключения договоров, направленных на отчуждение ценных бумаг первым владельцам в ходе их размещения (форма и способ заключения договоров, место и дата (порядок определения даты) их заключения, а в случае, если заключение договоров осуществляется посредством подачи и удовлетворения заявок - порядок и способ подачи (направления) заявок, требования к содержанию заявок и срок их рассмотрения, способ и срок направления уведомлений (сообщений) об удовлетворении (об отказе в удовлетворении) заявок):</w:t>
      </w:r>
    </w:p>
    <w:p w:rsidR="003D453B" w:rsidRPr="007A3728" w:rsidRDefault="003D453B" w:rsidP="00317256">
      <w:pPr>
        <w:ind w:firstLine="567"/>
        <w:jc w:val="both"/>
        <w:rPr>
          <w:rFonts w:ascii="Times New Roman" w:hAnsi="Times New Roman"/>
          <w:b/>
          <w:sz w:val="21"/>
          <w:szCs w:val="21"/>
        </w:rPr>
      </w:pPr>
      <w:r w:rsidRPr="007A3728">
        <w:rPr>
          <w:rFonts w:ascii="Times New Roman" w:hAnsi="Times New Roman"/>
          <w:b/>
          <w:sz w:val="21"/>
          <w:szCs w:val="21"/>
        </w:rPr>
        <w:t>Размещение Акций дополнительного выпуска осуществляется в два этапа.</w:t>
      </w:r>
    </w:p>
    <w:p w:rsidR="003D453B" w:rsidRPr="007A3728" w:rsidRDefault="003D453B" w:rsidP="00880063">
      <w:pPr>
        <w:ind w:firstLine="567"/>
        <w:jc w:val="both"/>
        <w:rPr>
          <w:rFonts w:ascii="Times New Roman" w:hAnsi="Times New Roman"/>
          <w:b/>
          <w:sz w:val="21"/>
          <w:szCs w:val="21"/>
          <w:u w:val="single"/>
        </w:rPr>
      </w:pPr>
      <w:r w:rsidRPr="007A3728">
        <w:rPr>
          <w:rFonts w:ascii="Times New Roman" w:hAnsi="Times New Roman"/>
          <w:b/>
          <w:sz w:val="21"/>
          <w:szCs w:val="21"/>
          <w:u w:val="single"/>
        </w:rPr>
        <w:t>Первый этап.</w:t>
      </w:r>
    </w:p>
    <w:p w:rsidR="003D453B" w:rsidRPr="007A3728" w:rsidRDefault="003D453B" w:rsidP="00880063">
      <w:pPr>
        <w:ind w:firstLine="567"/>
        <w:jc w:val="both"/>
        <w:rPr>
          <w:rFonts w:ascii="Times New Roman" w:hAnsi="Times New Roman"/>
          <w:sz w:val="21"/>
          <w:szCs w:val="21"/>
        </w:rPr>
      </w:pPr>
      <w:r w:rsidRPr="007A3728">
        <w:rPr>
          <w:rFonts w:ascii="Times New Roman" w:hAnsi="Times New Roman"/>
          <w:sz w:val="21"/>
          <w:szCs w:val="21"/>
        </w:rPr>
        <w:t>Размещение ценных бумаг осуществляется путем заключения договоров, направленных на размещение Акций их первым владельцам, и внесения в реестр владельцев ценных бумаг Эмитента (далее – Реестр) записей о переходе прав собственности на размещаемые Акции. Акции размещаются при условии их полной оплаты.</w:t>
      </w:r>
    </w:p>
    <w:p w:rsidR="003D453B" w:rsidRPr="007A3728" w:rsidRDefault="003D453B" w:rsidP="00880063">
      <w:pPr>
        <w:ind w:firstLine="567"/>
        <w:jc w:val="both"/>
        <w:rPr>
          <w:rFonts w:ascii="Times New Roman" w:hAnsi="Times New Roman"/>
          <w:sz w:val="21"/>
          <w:szCs w:val="21"/>
        </w:rPr>
      </w:pPr>
      <w:r w:rsidRPr="007A3728">
        <w:rPr>
          <w:rFonts w:ascii="Times New Roman" w:hAnsi="Times New Roman"/>
          <w:sz w:val="21"/>
          <w:szCs w:val="21"/>
        </w:rPr>
        <w:t>Договор, направленный на размещение Акций дополнительного выпуска, заключается в простой письменной форме путем составления единого документа в согласованном сторонами количестве экземпляров.</w:t>
      </w:r>
    </w:p>
    <w:p w:rsidR="003D453B" w:rsidRPr="007A3728" w:rsidRDefault="003D453B" w:rsidP="00880063">
      <w:pPr>
        <w:ind w:firstLine="567"/>
        <w:jc w:val="both"/>
        <w:rPr>
          <w:rFonts w:ascii="Times New Roman" w:hAnsi="Times New Roman"/>
          <w:sz w:val="21"/>
          <w:szCs w:val="21"/>
        </w:rPr>
      </w:pPr>
      <w:r w:rsidRPr="007A3728">
        <w:rPr>
          <w:rFonts w:ascii="Times New Roman" w:hAnsi="Times New Roman"/>
          <w:sz w:val="21"/>
          <w:szCs w:val="21"/>
        </w:rPr>
        <w:t>Изменение и/или расторжение договоров, заключенных при размещении Акций, осуществляется по основаниям и в порядке, предусмотренном главой 29 Гражданского кодекса Российской Федерации.</w:t>
      </w:r>
    </w:p>
    <w:p w:rsidR="003D453B" w:rsidRPr="007A3728" w:rsidRDefault="003D453B" w:rsidP="00880063">
      <w:pPr>
        <w:ind w:firstLine="567"/>
        <w:jc w:val="both"/>
        <w:rPr>
          <w:rFonts w:ascii="Times New Roman" w:hAnsi="Times New Roman"/>
          <w:sz w:val="21"/>
          <w:szCs w:val="21"/>
        </w:rPr>
      </w:pPr>
      <w:r w:rsidRPr="007A3728">
        <w:rPr>
          <w:rFonts w:ascii="Times New Roman" w:hAnsi="Times New Roman"/>
          <w:sz w:val="21"/>
          <w:szCs w:val="21"/>
        </w:rPr>
        <w:t>Все изменения и дополнения к заключенным договорам должны быть совершены в письменной форме и подписаны сторонами (уполномоченными представителями сторон), если иное не предусмотрено договором и Документом.</w:t>
      </w:r>
    </w:p>
    <w:p w:rsidR="003D453B" w:rsidRPr="007A3728" w:rsidRDefault="003D453B" w:rsidP="00880063">
      <w:pPr>
        <w:ind w:firstLine="567"/>
        <w:jc w:val="both"/>
        <w:rPr>
          <w:rFonts w:ascii="Times New Roman" w:hAnsi="Times New Roman"/>
          <w:sz w:val="21"/>
          <w:szCs w:val="21"/>
        </w:rPr>
      </w:pPr>
      <w:r w:rsidRPr="007A3728">
        <w:rPr>
          <w:rFonts w:ascii="Times New Roman" w:hAnsi="Times New Roman"/>
          <w:sz w:val="21"/>
          <w:szCs w:val="21"/>
        </w:rPr>
        <w:t>Договор должен содержать:</w:t>
      </w:r>
    </w:p>
    <w:p w:rsidR="003D453B" w:rsidRPr="007A3728" w:rsidRDefault="003D453B" w:rsidP="004B036C">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полное фирменное наименование и адрес Эмитента;</w:t>
      </w:r>
    </w:p>
    <w:p w:rsidR="003D453B" w:rsidRPr="007A3728" w:rsidRDefault="003D453B" w:rsidP="004B036C">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полное фирменное наименование либо фамилию, имя, отчество (при наличии) и адрес приобретателя;</w:t>
      </w:r>
    </w:p>
    <w:p w:rsidR="003D453B" w:rsidRPr="007A3728" w:rsidRDefault="003D453B" w:rsidP="004B036C">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вид, категорию (тип), количество и номинальную стоимость размещаемых Акций;</w:t>
      </w:r>
    </w:p>
    <w:p w:rsidR="003D453B" w:rsidRPr="007A3728" w:rsidRDefault="003D453B" w:rsidP="004B036C">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цену размещения Дополнительных акций;</w:t>
      </w:r>
    </w:p>
    <w:p w:rsidR="003D453B" w:rsidRPr="007A3728" w:rsidRDefault="003D453B" w:rsidP="004B036C">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номер лицевого счета-приобретателя - участника первого этапа в Реестре;</w:t>
      </w:r>
    </w:p>
    <w:p w:rsidR="003D453B" w:rsidRPr="007A3728" w:rsidRDefault="003D453B" w:rsidP="004B036C">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иные сведения, предусмотренные действующим законодательством Российской Федерации.</w:t>
      </w:r>
    </w:p>
    <w:p w:rsidR="003D453B" w:rsidRPr="007A3728" w:rsidRDefault="003D453B" w:rsidP="002956BB">
      <w:pPr>
        <w:pStyle w:val="ListParagraph"/>
        <w:ind w:left="0" w:firstLine="567"/>
        <w:jc w:val="both"/>
        <w:rPr>
          <w:rFonts w:ascii="Times New Roman" w:hAnsi="Times New Roman"/>
          <w:sz w:val="21"/>
          <w:szCs w:val="21"/>
        </w:rPr>
      </w:pPr>
      <w:r w:rsidRPr="007A3728">
        <w:rPr>
          <w:rFonts w:ascii="Times New Roman" w:hAnsi="Times New Roman"/>
          <w:sz w:val="21"/>
          <w:szCs w:val="21"/>
        </w:rPr>
        <w:t>Договор считается заключенным с момента его подписания первым владельцем (его уполномоченным представителем) и Эмитентом (уполномоченным представителем Эмитента).</w:t>
      </w:r>
    </w:p>
    <w:p w:rsidR="003D453B" w:rsidRDefault="003D453B" w:rsidP="00C049A2">
      <w:pPr>
        <w:pStyle w:val="ListParagraph"/>
        <w:ind w:left="0" w:firstLine="567"/>
        <w:jc w:val="both"/>
        <w:rPr>
          <w:rFonts w:ascii="Times New Roman" w:hAnsi="Times New Roman"/>
          <w:sz w:val="21"/>
          <w:szCs w:val="21"/>
        </w:rPr>
      </w:pPr>
      <w:r w:rsidRPr="007A3728">
        <w:rPr>
          <w:rFonts w:ascii="Times New Roman" w:hAnsi="Times New Roman"/>
          <w:sz w:val="21"/>
          <w:szCs w:val="21"/>
        </w:rPr>
        <w:t xml:space="preserve">Эмитент публикует в информационно телекоммуникационной сети «Интернет» на сервере раскрытия информации, на котором Эмитент осуществляет раскрытие информации в соответствии с Положением «О раскрытии информации эмитентами эмиссионных ценных бумаг» и на веб-сайте Эмитента по адресу: </w:t>
      </w:r>
      <w:hyperlink r:id="rId8" w:history="1">
        <w:r w:rsidRPr="007A3728">
          <w:rPr>
            <w:rStyle w:val="Hyperlink"/>
            <w:rFonts w:ascii="Times New Roman" w:hAnsi="Times New Roman" w:cs="Calibri"/>
            <w:sz w:val="21"/>
            <w:szCs w:val="21"/>
          </w:rPr>
          <w:t>www.vodtranspribor.ru</w:t>
        </w:r>
      </w:hyperlink>
      <w:r w:rsidRPr="007A3728">
        <w:rPr>
          <w:rFonts w:ascii="Times New Roman" w:hAnsi="Times New Roman"/>
          <w:sz w:val="21"/>
          <w:szCs w:val="21"/>
        </w:rPr>
        <w:t>проект договора, адресованный приобретателям - участникам первого этапа.</w:t>
      </w:r>
    </w:p>
    <w:p w:rsidR="003D453B" w:rsidRPr="005B2CC6" w:rsidRDefault="003D453B" w:rsidP="005665B1">
      <w:pPr>
        <w:pStyle w:val="ListParagraph"/>
        <w:ind w:left="0" w:firstLine="567"/>
        <w:jc w:val="both"/>
        <w:rPr>
          <w:rFonts w:ascii="Times New Roman" w:hAnsi="Times New Roman"/>
          <w:sz w:val="21"/>
          <w:szCs w:val="21"/>
        </w:rPr>
      </w:pPr>
      <w:r w:rsidRPr="005B2CC6">
        <w:rPr>
          <w:rFonts w:ascii="Times New Roman" w:hAnsi="Times New Roman"/>
          <w:sz w:val="21"/>
          <w:szCs w:val="21"/>
        </w:rPr>
        <w:t>Местом заключения договора является место нахождения Эмитента: Российская Федерация, город Санкт-Петербург.</w:t>
      </w:r>
    </w:p>
    <w:p w:rsidR="003D453B" w:rsidRPr="005B2CC6" w:rsidRDefault="003D453B" w:rsidP="002956BB">
      <w:pPr>
        <w:pStyle w:val="ListParagraph"/>
        <w:ind w:left="0" w:firstLine="567"/>
        <w:jc w:val="both"/>
        <w:rPr>
          <w:rFonts w:ascii="Times New Roman" w:hAnsi="Times New Roman"/>
          <w:bCs/>
          <w:iCs/>
          <w:sz w:val="21"/>
          <w:szCs w:val="21"/>
        </w:rPr>
      </w:pPr>
      <w:r w:rsidRPr="005B2CC6">
        <w:rPr>
          <w:rFonts w:ascii="Times New Roman" w:hAnsi="Times New Roman"/>
          <w:sz w:val="21"/>
          <w:szCs w:val="21"/>
        </w:rPr>
        <w:t xml:space="preserve">Оформление и подписание договора осуществляется в рабочие дни с 9:00 до 16:00 часов (по московскому времени) по адресу Эмитента: </w:t>
      </w:r>
      <w:r w:rsidRPr="005B2CC6">
        <w:rPr>
          <w:rFonts w:ascii="Times New Roman" w:hAnsi="Times New Roman"/>
          <w:bCs/>
          <w:iCs/>
          <w:sz w:val="21"/>
          <w:szCs w:val="21"/>
        </w:rPr>
        <w:t>197342, г. Санкт-Петербург, ул. Сердобольская, д. 64 (вход с улицы Лисичанская, д.5), тел.:+7 (812) 331-10-53. Для заключения договора приобретателю необходимо предъявить паспорт.</w:t>
      </w:r>
    </w:p>
    <w:p w:rsidR="003D453B" w:rsidRPr="005B2CC6" w:rsidRDefault="003D453B" w:rsidP="002956BB">
      <w:pPr>
        <w:pStyle w:val="ListParagraph"/>
        <w:ind w:left="0" w:firstLine="567"/>
        <w:jc w:val="both"/>
        <w:rPr>
          <w:rFonts w:ascii="Times New Roman" w:hAnsi="Times New Roman"/>
          <w:bCs/>
          <w:iCs/>
          <w:sz w:val="21"/>
          <w:szCs w:val="21"/>
        </w:rPr>
      </w:pPr>
      <w:r w:rsidRPr="005B2CC6">
        <w:rPr>
          <w:rFonts w:ascii="Times New Roman" w:hAnsi="Times New Roman"/>
          <w:bCs/>
          <w:iCs/>
          <w:sz w:val="21"/>
          <w:szCs w:val="21"/>
        </w:rPr>
        <w:t xml:space="preserve">Договор может быть </w:t>
      </w:r>
      <w:r>
        <w:rPr>
          <w:rFonts w:ascii="Times New Roman" w:hAnsi="Times New Roman"/>
          <w:bCs/>
          <w:iCs/>
          <w:sz w:val="21"/>
          <w:szCs w:val="21"/>
        </w:rPr>
        <w:t>подписан</w:t>
      </w:r>
      <w:r w:rsidRPr="005B2CC6">
        <w:rPr>
          <w:rFonts w:ascii="Times New Roman" w:hAnsi="Times New Roman"/>
          <w:bCs/>
          <w:iCs/>
          <w:sz w:val="21"/>
          <w:szCs w:val="21"/>
        </w:rPr>
        <w:t xml:space="preserve"> по иному адресу, согласованному сторонами.</w:t>
      </w:r>
    </w:p>
    <w:p w:rsidR="003D453B" w:rsidRPr="007A3728" w:rsidRDefault="003D453B" w:rsidP="008A7723">
      <w:pPr>
        <w:pStyle w:val="ListParagraph"/>
        <w:ind w:left="0" w:firstLine="567"/>
        <w:jc w:val="both"/>
        <w:rPr>
          <w:rFonts w:ascii="Times New Roman" w:hAnsi="Times New Roman"/>
          <w:bCs/>
          <w:iCs/>
          <w:sz w:val="21"/>
          <w:szCs w:val="21"/>
        </w:rPr>
      </w:pPr>
      <w:r w:rsidRPr="005B2CC6">
        <w:rPr>
          <w:rFonts w:ascii="Times New Roman" w:hAnsi="Times New Roman"/>
          <w:bCs/>
          <w:iCs/>
          <w:sz w:val="21"/>
          <w:szCs w:val="21"/>
        </w:rPr>
        <w:t>Учитывая срок, необходимый для заключения договора, осуществления приобретателем-участником первого этапа оплаты Акций и внесения соответствующей приходной записи по лицевому счету в Реестр, договор должен быть подписан сторонами в срок не позднее чем за 6 (Шесть) рабочих дней до даты окончания размещения ценных бумаг на первом этапе размещения Акций дополнительного выпуска, установленной пунктом 3 Документа.</w:t>
      </w:r>
    </w:p>
    <w:p w:rsidR="003D453B" w:rsidRPr="007A3728" w:rsidRDefault="003D453B" w:rsidP="002956BB">
      <w:pPr>
        <w:pStyle w:val="ListParagraph"/>
        <w:ind w:left="567"/>
        <w:jc w:val="both"/>
        <w:rPr>
          <w:rFonts w:ascii="Times New Roman" w:hAnsi="Times New Roman"/>
          <w:sz w:val="21"/>
          <w:szCs w:val="21"/>
        </w:rPr>
      </w:pPr>
      <w:r w:rsidRPr="007A3728">
        <w:rPr>
          <w:rFonts w:ascii="Times New Roman" w:hAnsi="Times New Roman"/>
          <w:sz w:val="21"/>
          <w:szCs w:val="21"/>
        </w:rPr>
        <w:t>Приобретаемые Акции должны быть оплачены в соответствии с п.4.5 Документа.</w:t>
      </w:r>
    </w:p>
    <w:p w:rsidR="003D453B" w:rsidRPr="007A3728" w:rsidRDefault="003D453B" w:rsidP="008A7723">
      <w:pPr>
        <w:pStyle w:val="ListParagraph"/>
        <w:ind w:left="0" w:firstLine="567"/>
        <w:jc w:val="both"/>
        <w:rPr>
          <w:rFonts w:ascii="Times New Roman" w:hAnsi="Times New Roman"/>
          <w:sz w:val="21"/>
          <w:szCs w:val="21"/>
        </w:rPr>
      </w:pPr>
      <w:r w:rsidRPr="007A3728">
        <w:rPr>
          <w:rFonts w:ascii="Times New Roman" w:hAnsi="Times New Roman"/>
          <w:sz w:val="21"/>
          <w:szCs w:val="21"/>
        </w:rPr>
        <w:t>Обязательство по оплате Акций денежным средствами считается исполненным с момента поступления денежных средств на расчетный счет Эмитента, предусмотренный пунктом 4.5. Документа.</w:t>
      </w:r>
    </w:p>
    <w:p w:rsidR="003D453B" w:rsidRPr="007A3728" w:rsidRDefault="003D453B" w:rsidP="008A7723">
      <w:pPr>
        <w:pStyle w:val="ListParagraph"/>
        <w:ind w:left="0" w:firstLine="567"/>
        <w:jc w:val="both"/>
        <w:rPr>
          <w:rFonts w:ascii="Times New Roman" w:hAnsi="Times New Roman"/>
          <w:sz w:val="21"/>
          <w:szCs w:val="21"/>
        </w:rPr>
      </w:pPr>
      <w:r w:rsidRPr="007A3728">
        <w:rPr>
          <w:rFonts w:ascii="Times New Roman" w:hAnsi="Times New Roman"/>
          <w:sz w:val="21"/>
          <w:szCs w:val="21"/>
        </w:rPr>
        <w:t>После исполнения приобретателем-участником первого этапа обязательства по оплате Акций Эмитент оформляет распоряжение, являющееся основанием для внесения регистратором приходной записи по лицевому счету приобретателя - участника первого этапа в Реестре.</w:t>
      </w:r>
    </w:p>
    <w:p w:rsidR="003D453B" w:rsidRPr="007A3728" w:rsidRDefault="003D453B" w:rsidP="002956BB">
      <w:pPr>
        <w:pStyle w:val="ListParagraph"/>
        <w:ind w:left="567"/>
        <w:jc w:val="both"/>
        <w:rPr>
          <w:rFonts w:ascii="Times New Roman" w:hAnsi="Times New Roman"/>
          <w:sz w:val="21"/>
          <w:szCs w:val="21"/>
        </w:rPr>
      </w:pPr>
    </w:p>
    <w:p w:rsidR="003D453B" w:rsidRPr="007A3728" w:rsidRDefault="003D453B" w:rsidP="00054741">
      <w:pPr>
        <w:pStyle w:val="ListParagraph"/>
        <w:ind w:left="0" w:firstLine="567"/>
        <w:jc w:val="both"/>
        <w:rPr>
          <w:rFonts w:ascii="Times New Roman" w:hAnsi="Times New Roman"/>
          <w:sz w:val="21"/>
          <w:szCs w:val="21"/>
        </w:rPr>
      </w:pPr>
      <w:r w:rsidRPr="007A3728">
        <w:rPr>
          <w:rFonts w:ascii="Times New Roman" w:hAnsi="Times New Roman"/>
          <w:sz w:val="21"/>
          <w:szCs w:val="21"/>
        </w:rPr>
        <w:t>В течение 5 (пяти) рабочих дней после даты истечения срока размещения Дополнительных акций на первом этапе единоличный исполнительный орган Эмитента подводит итоги размещения Дополнительных акций на первом этапе путем утверждения отчета, в котором указывается количество размещенных Акций на первом этапе и количество Акций, подлежащее размещению на втором этапе (далее – Отчет).</w:t>
      </w:r>
    </w:p>
    <w:p w:rsidR="003D453B" w:rsidRPr="007A3728" w:rsidRDefault="003D453B" w:rsidP="00054741">
      <w:pPr>
        <w:pStyle w:val="ListParagraph"/>
        <w:ind w:left="0" w:firstLine="567"/>
        <w:jc w:val="both"/>
        <w:rPr>
          <w:rFonts w:ascii="Times New Roman" w:hAnsi="Times New Roman"/>
          <w:sz w:val="21"/>
          <w:szCs w:val="21"/>
        </w:rPr>
      </w:pPr>
      <w:r w:rsidRPr="007A3728">
        <w:rPr>
          <w:rFonts w:ascii="Times New Roman" w:hAnsi="Times New Roman"/>
          <w:sz w:val="21"/>
          <w:szCs w:val="21"/>
        </w:rPr>
        <w:t xml:space="preserve">Не позднее следующего рабочего дня с даты утверждения Отчета, Эмитент публикует его в форме сообщения на странице в информационно-телекоммуникационной сети «Интернет» по адресу: </w:t>
      </w:r>
      <w:r w:rsidRPr="007A3728">
        <w:rPr>
          <w:rFonts w:ascii="Times New Roman" w:hAnsi="Times New Roman"/>
          <w:sz w:val="21"/>
          <w:szCs w:val="21"/>
        </w:rPr>
        <w:br/>
      </w:r>
      <w:hyperlink r:id="rId9" w:history="1">
        <w:r w:rsidRPr="007A3728">
          <w:rPr>
            <w:rStyle w:val="Hyperlink"/>
            <w:rFonts w:ascii="Times New Roman" w:hAnsi="Times New Roman" w:cs="Calibri"/>
            <w:sz w:val="21"/>
            <w:szCs w:val="21"/>
          </w:rPr>
          <w:t>https://www.e-disclosure.ru/portal/company.aspx?id=3561</w:t>
        </w:r>
      </w:hyperlink>
      <w:r w:rsidRPr="007A3728">
        <w:rPr>
          <w:rFonts w:ascii="Times New Roman" w:hAnsi="Times New Roman"/>
          <w:sz w:val="21"/>
          <w:szCs w:val="21"/>
        </w:rPr>
        <w:t>.</w:t>
      </w:r>
    </w:p>
    <w:p w:rsidR="003D453B" w:rsidRPr="007A3728" w:rsidRDefault="003D453B" w:rsidP="00054741">
      <w:pPr>
        <w:pStyle w:val="ListParagraph"/>
        <w:ind w:left="0" w:firstLine="567"/>
        <w:jc w:val="both"/>
        <w:rPr>
          <w:rFonts w:ascii="Times New Roman" w:hAnsi="Times New Roman"/>
          <w:sz w:val="21"/>
          <w:szCs w:val="21"/>
        </w:rPr>
      </w:pPr>
    </w:p>
    <w:p w:rsidR="003D453B" w:rsidRPr="007A3728" w:rsidRDefault="003D453B" w:rsidP="00054741">
      <w:pPr>
        <w:pStyle w:val="ListParagraph"/>
        <w:ind w:left="0" w:firstLine="567"/>
        <w:jc w:val="both"/>
        <w:rPr>
          <w:rFonts w:ascii="Times New Roman" w:hAnsi="Times New Roman"/>
          <w:b/>
          <w:sz w:val="21"/>
          <w:szCs w:val="21"/>
        </w:rPr>
      </w:pPr>
      <w:r w:rsidRPr="007A3728">
        <w:rPr>
          <w:rFonts w:ascii="Times New Roman" w:hAnsi="Times New Roman"/>
          <w:b/>
          <w:sz w:val="21"/>
          <w:szCs w:val="21"/>
        </w:rPr>
        <w:t>Второй этап.</w:t>
      </w:r>
    </w:p>
    <w:p w:rsidR="003D453B" w:rsidRPr="007A3728" w:rsidRDefault="003D453B" w:rsidP="00054741">
      <w:pPr>
        <w:pStyle w:val="ListParagraph"/>
        <w:ind w:left="0" w:firstLine="567"/>
        <w:jc w:val="both"/>
        <w:rPr>
          <w:rFonts w:ascii="Times New Roman" w:hAnsi="Times New Roman"/>
          <w:sz w:val="21"/>
          <w:szCs w:val="21"/>
        </w:rPr>
      </w:pPr>
      <w:r w:rsidRPr="007A3728">
        <w:rPr>
          <w:rFonts w:ascii="Times New Roman" w:hAnsi="Times New Roman"/>
          <w:sz w:val="21"/>
          <w:szCs w:val="21"/>
        </w:rPr>
        <w:t xml:space="preserve">Датой начала размещения Акций на втором этапе является день, следующий за днем публикации Эмитентом Отчета в информационно-телекоммуникационной сети «Интернет» по адресу: </w:t>
      </w:r>
      <w:r w:rsidRPr="007A3728">
        <w:rPr>
          <w:rFonts w:ascii="Times New Roman" w:hAnsi="Times New Roman"/>
          <w:sz w:val="21"/>
          <w:szCs w:val="21"/>
        </w:rPr>
        <w:br/>
      </w:r>
      <w:hyperlink r:id="rId10" w:history="1">
        <w:r w:rsidRPr="007A3728">
          <w:rPr>
            <w:rStyle w:val="Hyperlink"/>
            <w:rFonts w:ascii="Times New Roman" w:hAnsi="Times New Roman" w:cs="Calibri"/>
            <w:sz w:val="21"/>
            <w:szCs w:val="21"/>
          </w:rPr>
          <w:t>https://www.e-disclosure.ru/portal/company.aspx?id=3561</w:t>
        </w:r>
      </w:hyperlink>
      <w:r w:rsidRPr="007A3728">
        <w:rPr>
          <w:rFonts w:ascii="Times New Roman" w:hAnsi="Times New Roman"/>
          <w:sz w:val="21"/>
          <w:szCs w:val="21"/>
        </w:rPr>
        <w:t>.</w:t>
      </w:r>
    </w:p>
    <w:p w:rsidR="003D453B" w:rsidRPr="007A3728" w:rsidRDefault="003D453B" w:rsidP="00054741">
      <w:pPr>
        <w:pStyle w:val="ListParagraph"/>
        <w:ind w:left="0" w:firstLine="567"/>
        <w:jc w:val="both"/>
        <w:rPr>
          <w:rFonts w:ascii="Times New Roman" w:hAnsi="Times New Roman"/>
          <w:sz w:val="21"/>
          <w:szCs w:val="21"/>
        </w:rPr>
      </w:pPr>
      <w:r w:rsidRPr="007A3728">
        <w:rPr>
          <w:rFonts w:ascii="Times New Roman" w:hAnsi="Times New Roman"/>
          <w:sz w:val="21"/>
          <w:szCs w:val="21"/>
        </w:rPr>
        <w:t xml:space="preserve">Участник второго этапа уведомляется о начале размещения Акций на втором этапе путем опубликования Отчета в информационно-телекоммуникационной сети «Интернет» по адресу: </w:t>
      </w:r>
      <w:r w:rsidRPr="007A3728">
        <w:rPr>
          <w:rFonts w:ascii="Times New Roman" w:hAnsi="Times New Roman"/>
          <w:sz w:val="21"/>
          <w:szCs w:val="21"/>
        </w:rPr>
        <w:br/>
      </w:r>
      <w:hyperlink r:id="rId11" w:history="1">
        <w:r w:rsidRPr="007A3728">
          <w:rPr>
            <w:rStyle w:val="Hyperlink"/>
            <w:rFonts w:ascii="Times New Roman" w:hAnsi="Times New Roman" w:cs="Calibri"/>
            <w:sz w:val="21"/>
            <w:szCs w:val="21"/>
          </w:rPr>
          <w:t>https://www.e-disclosure.ru/portal/company.aspx?id=3561</w:t>
        </w:r>
      </w:hyperlink>
      <w:r w:rsidRPr="007A3728">
        <w:rPr>
          <w:rFonts w:ascii="Times New Roman" w:hAnsi="Times New Roman"/>
          <w:sz w:val="21"/>
          <w:szCs w:val="21"/>
        </w:rPr>
        <w:t>.</w:t>
      </w:r>
    </w:p>
    <w:p w:rsidR="003D453B" w:rsidRPr="007A3728" w:rsidRDefault="003D453B" w:rsidP="00054741">
      <w:pPr>
        <w:pStyle w:val="ListParagraph"/>
        <w:ind w:left="0" w:firstLine="567"/>
        <w:jc w:val="both"/>
        <w:rPr>
          <w:rFonts w:ascii="Times New Roman" w:hAnsi="Times New Roman"/>
          <w:sz w:val="21"/>
          <w:szCs w:val="21"/>
        </w:rPr>
      </w:pPr>
      <w:r w:rsidRPr="007A3728">
        <w:rPr>
          <w:rFonts w:ascii="Times New Roman" w:hAnsi="Times New Roman"/>
          <w:sz w:val="21"/>
          <w:szCs w:val="21"/>
        </w:rPr>
        <w:t>Размещение ценных бумаг осуществляется путем заключения договора, направленного на размещение Акций их первому владельцу, и внесения записей в Реестр о переходе прав собственности на размещаемые Акции. Акции размещаются при условии их полной оплаты.</w:t>
      </w:r>
    </w:p>
    <w:p w:rsidR="003D453B" w:rsidRPr="007A3728" w:rsidRDefault="003D453B" w:rsidP="00591015">
      <w:pPr>
        <w:ind w:firstLine="567"/>
        <w:jc w:val="both"/>
        <w:rPr>
          <w:rFonts w:ascii="Times New Roman" w:hAnsi="Times New Roman"/>
          <w:sz w:val="21"/>
          <w:szCs w:val="21"/>
        </w:rPr>
      </w:pPr>
      <w:r w:rsidRPr="007A3728">
        <w:rPr>
          <w:rFonts w:ascii="Times New Roman" w:hAnsi="Times New Roman"/>
          <w:sz w:val="21"/>
          <w:szCs w:val="21"/>
        </w:rPr>
        <w:t>Договор, направленный на размещение Акций дополнительного выпуска, заключается в простой письменной форме путем составления единого документа в согласованном сторонами количестве экземпляров.</w:t>
      </w:r>
    </w:p>
    <w:p w:rsidR="003D453B" w:rsidRPr="007A3728" w:rsidRDefault="003D453B" w:rsidP="00591015">
      <w:pPr>
        <w:ind w:firstLine="567"/>
        <w:jc w:val="both"/>
        <w:rPr>
          <w:rFonts w:ascii="Times New Roman" w:hAnsi="Times New Roman"/>
          <w:sz w:val="21"/>
          <w:szCs w:val="21"/>
        </w:rPr>
      </w:pPr>
      <w:r w:rsidRPr="007A3728">
        <w:rPr>
          <w:rFonts w:ascii="Times New Roman" w:hAnsi="Times New Roman"/>
          <w:sz w:val="21"/>
          <w:szCs w:val="21"/>
        </w:rPr>
        <w:t>Договор заключается в течение срока размещения ценных бумаг на втором этапе с учетом срока, необходимого для осуществления приобретателем – участником второго этапа оплаты акций и внесения соответствующей приходной записи по лицевому счету приобретателя – участника второго этапа в Реестре.</w:t>
      </w:r>
    </w:p>
    <w:p w:rsidR="003D453B" w:rsidRPr="007A3728" w:rsidRDefault="003D453B" w:rsidP="00591015">
      <w:pPr>
        <w:ind w:firstLine="567"/>
        <w:jc w:val="both"/>
        <w:rPr>
          <w:rFonts w:ascii="Times New Roman" w:hAnsi="Times New Roman"/>
          <w:sz w:val="21"/>
          <w:szCs w:val="21"/>
        </w:rPr>
      </w:pPr>
      <w:r w:rsidRPr="007A3728">
        <w:rPr>
          <w:rFonts w:ascii="Times New Roman" w:hAnsi="Times New Roman"/>
          <w:sz w:val="21"/>
          <w:szCs w:val="21"/>
        </w:rPr>
        <w:t>Изменение и/или расторжение договора, заключенного при размещении Акций, осуществляется по основаниям и в порядке, предусмотренном главой 29 Гражданского кодекса Российской Федерации.</w:t>
      </w:r>
    </w:p>
    <w:p w:rsidR="003D453B" w:rsidRPr="007A3728" w:rsidRDefault="003D453B" w:rsidP="00591015">
      <w:pPr>
        <w:ind w:firstLine="567"/>
        <w:jc w:val="both"/>
        <w:rPr>
          <w:rFonts w:ascii="Times New Roman" w:hAnsi="Times New Roman"/>
          <w:sz w:val="21"/>
          <w:szCs w:val="21"/>
        </w:rPr>
      </w:pPr>
      <w:r w:rsidRPr="007A3728">
        <w:rPr>
          <w:rFonts w:ascii="Times New Roman" w:hAnsi="Times New Roman"/>
          <w:sz w:val="21"/>
          <w:szCs w:val="21"/>
        </w:rPr>
        <w:t>Все изменения и дополнения к заключенному договору должны быть совершены в письменной форме и подписаны сторонами (уполномоченными представителями сторон), если иное не предусмотрено договором и Документом.</w:t>
      </w:r>
    </w:p>
    <w:p w:rsidR="003D453B" w:rsidRPr="007A3728" w:rsidRDefault="003D453B" w:rsidP="00591015">
      <w:pPr>
        <w:ind w:firstLine="567"/>
        <w:jc w:val="both"/>
        <w:rPr>
          <w:rFonts w:ascii="Times New Roman" w:hAnsi="Times New Roman"/>
          <w:sz w:val="21"/>
          <w:szCs w:val="21"/>
        </w:rPr>
      </w:pPr>
      <w:r w:rsidRPr="007A3728">
        <w:rPr>
          <w:rFonts w:ascii="Times New Roman" w:hAnsi="Times New Roman"/>
          <w:sz w:val="21"/>
          <w:szCs w:val="21"/>
        </w:rPr>
        <w:t>Договор должен содержать:</w:t>
      </w:r>
    </w:p>
    <w:p w:rsidR="003D453B" w:rsidRPr="007A3728" w:rsidRDefault="003D453B" w:rsidP="00591015">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полное фирменное наименование и адрес Эмитента;</w:t>
      </w:r>
    </w:p>
    <w:p w:rsidR="003D453B" w:rsidRPr="007A3728" w:rsidRDefault="003D453B" w:rsidP="00591015">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полное фирменное наименование либо фамилию, имя, отчество (при наличии) и адрес приобретателя;</w:t>
      </w:r>
    </w:p>
    <w:p w:rsidR="003D453B" w:rsidRPr="007A3728" w:rsidRDefault="003D453B" w:rsidP="00591015">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вид, категорию (тип), количество и номинальную стоимость размещаемых Акций;</w:t>
      </w:r>
    </w:p>
    <w:p w:rsidR="003D453B" w:rsidRPr="007A3728" w:rsidRDefault="003D453B" w:rsidP="00591015">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цену размещения Дополнительных акций;</w:t>
      </w:r>
    </w:p>
    <w:p w:rsidR="003D453B" w:rsidRPr="007A3728" w:rsidRDefault="003D453B" w:rsidP="00591015">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номер лицевого счета-приобретателя- участника первого этапа в Реестре</w:t>
      </w:r>
    </w:p>
    <w:p w:rsidR="003D453B" w:rsidRPr="007A3728" w:rsidRDefault="003D453B" w:rsidP="00591015">
      <w:pPr>
        <w:pStyle w:val="ListParagraph"/>
        <w:numPr>
          <w:ilvl w:val="0"/>
          <w:numId w:val="9"/>
        </w:numPr>
        <w:ind w:left="851" w:hanging="284"/>
        <w:jc w:val="both"/>
        <w:rPr>
          <w:rFonts w:ascii="Times New Roman" w:hAnsi="Times New Roman"/>
          <w:sz w:val="21"/>
          <w:szCs w:val="21"/>
        </w:rPr>
      </w:pPr>
      <w:r w:rsidRPr="007A3728">
        <w:rPr>
          <w:rFonts w:ascii="Times New Roman" w:hAnsi="Times New Roman"/>
          <w:sz w:val="21"/>
          <w:szCs w:val="21"/>
        </w:rPr>
        <w:t>иные сведения, предусмотренные действующим законодательством Российской Федерации.</w:t>
      </w:r>
    </w:p>
    <w:p w:rsidR="003D453B" w:rsidRPr="007A3728" w:rsidRDefault="003D453B" w:rsidP="00591015">
      <w:pPr>
        <w:pStyle w:val="ListParagraph"/>
        <w:ind w:left="0" w:firstLine="567"/>
        <w:jc w:val="both"/>
        <w:rPr>
          <w:rFonts w:ascii="Times New Roman" w:hAnsi="Times New Roman"/>
          <w:sz w:val="21"/>
          <w:szCs w:val="21"/>
        </w:rPr>
      </w:pPr>
      <w:r w:rsidRPr="007A3728">
        <w:rPr>
          <w:rFonts w:ascii="Times New Roman" w:hAnsi="Times New Roman"/>
          <w:sz w:val="21"/>
          <w:szCs w:val="21"/>
        </w:rPr>
        <w:t>Договор считается заключенным с момента его подписания первым владельцем (его уполномоченным представителем) и Эмитентом (уполномоченным представителем Эмитента).</w:t>
      </w:r>
    </w:p>
    <w:p w:rsidR="003D453B" w:rsidRPr="007A3728" w:rsidRDefault="003D453B" w:rsidP="00591015">
      <w:pPr>
        <w:pStyle w:val="ListParagraph"/>
        <w:ind w:left="0" w:firstLine="567"/>
        <w:jc w:val="both"/>
        <w:rPr>
          <w:rFonts w:ascii="Times New Roman" w:hAnsi="Times New Roman"/>
          <w:sz w:val="21"/>
          <w:szCs w:val="21"/>
        </w:rPr>
      </w:pPr>
      <w:r w:rsidRPr="007A3728">
        <w:rPr>
          <w:rFonts w:ascii="Times New Roman" w:hAnsi="Times New Roman"/>
          <w:sz w:val="21"/>
          <w:szCs w:val="21"/>
        </w:rPr>
        <w:t>Местом заключения договора является место нахождения Эмитента: Российская Федерация, город Санкт-Петербург.</w:t>
      </w:r>
    </w:p>
    <w:p w:rsidR="003D453B" w:rsidRPr="007A3728" w:rsidRDefault="003D453B" w:rsidP="00591015">
      <w:pPr>
        <w:pStyle w:val="ListParagraph"/>
        <w:ind w:left="0" w:firstLine="567"/>
        <w:jc w:val="both"/>
        <w:rPr>
          <w:rFonts w:ascii="Times New Roman" w:hAnsi="Times New Roman"/>
          <w:bCs/>
          <w:iCs/>
          <w:sz w:val="21"/>
          <w:szCs w:val="21"/>
        </w:rPr>
      </w:pPr>
      <w:r w:rsidRPr="00CF56C5">
        <w:rPr>
          <w:rFonts w:ascii="Times New Roman" w:hAnsi="Times New Roman"/>
          <w:sz w:val="21"/>
          <w:szCs w:val="21"/>
        </w:rPr>
        <w:t xml:space="preserve">Оформление и подписание договора осуществляется в рабочие дни с 9:00 до 16:00 часов (по московскому времени) по адресу Эмитента: </w:t>
      </w:r>
      <w:r w:rsidRPr="00CF56C5">
        <w:rPr>
          <w:rFonts w:ascii="Times New Roman" w:hAnsi="Times New Roman"/>
          <w:bCs/>
          <w:iCs/>
          <w:sz w:val="21"/>
          <w:szCs w:val="21"/>
        </w:rPr>
        <w:t>197342, г. Санкт-Петербург, ул. Сердобольская, д. 64 (вход с ул. Лисичанская, д.5), тел.: +7 (812) 331-10- 53.</w:t>
      </w:r>
    </w:p>
    <w:p w:rsidR="003D453B" w:rsidRPr="007A3728" w:rsidRDefault="003D453B" w:rsidP="00591015">
      <w:pPr>
        <w:pStyle w:val="ListParagraph"/>
        <w:ind w:left="567"/>
        <w:jc w:val="both"/>
        <w:rPr>
          <w:rFonts w:ascii="Times New Roman" w:hAnsi="Times New Roman"/>
          <w:sz w:val="21"/>
          <w:szCs w:val="21"/>
        </w:rPr>
      </w:pPr>
      <w:r w:rsidRPr="007A3728">
        <w:rPr>
          <w:rFonts w:ascii="Times New Roman" w:hAnsi="Times New Roman"/>
          <w:sz w:val="21"/>
          <w:szCs w:val="21"/>
        </w:rPr>
        <w:t>Приобретаемые Акции должны быть оплачены в соответствии с п.4.5 Документа.</w:t>
      </w:r>
    </w:p>
    <w:p w:rsidR="003D453B" w:rsidRPr="007A3728" w:rsidRDefault="003D453B" w:rsidP="00591015">
      <w:pPr>
        <w:pStyle w:val="ListParagraph"/>
        <w:ind w:left="0" w:firstLine="567"/>
        <w:jc w:val="both"/>
        <w:rPr>
          <w:rFonts w:ascii="Times New Roman" w:hAnsi="Times New Roman"/>
          <w:sz w:val="21"/>
          <w:szCs w:val="21"/>
        </w:rPr>
      </w:pPr>
      <w:r w:rsidRPr="007A3728">
        <w:rPr>
          <w:rFonts w:ascii="Times New Roman" w:hAnsi="Times New Roman"/>
          <w:sz w:val="21"/>
          <w:szCs w:val="21"/>
        </w:rPr>
        <w:t>Обязательство по оплате Акций денежным средствами считается исполненным с момента поступления денежных средств на расчетный счет Эмитента, предусмотренный пунктом 4.5. Документа.</w:t>
      </w:r>
    </w:p>
    <w:p w:rsidR="003D453B" w:rsidRPr="007A3728" w:rsidRDefault="003D453B" w:rsidP="00591015">
      <w:pPr>
        <w:pStyle w:val="ListParagraph"/>
        <w:ind w:left="0" w:firstLine="567"/>
        <w:jc w:val="both"/>
        <w:rPr>
          <w:rFonts w:ascii="Times New Roman" w:hAnsi="Times New Roman"/>
          <w:sz w:val="21"/>
          <w:szCs w:val="21"/>
        </w:rPr>
      </w:pPr>
      <w:r w:rsidRPr="007A3728">
        <w:rPr>
          <w:rFonts w:ascii="Times New Roman" w:hAnsi="Times New Roman"/>
          <w:sz w:val="21"/>
          <w:szCs w:val="21"/>
        </w:rPr>
        <w:t>После исполнения приобретателем-участником второго этапа обязательства по оплате Акций Эмитент оформляет распоряжение, являющееся основанием для внесения регистратором приходной записи по лицевому счету приобретателя-участника второго этапа в Реестре.</w:t>
      </w:r>
    </w:p>
    <w:p w:rsidR="003D453B" w:rsidRPr="007A3728" w:rsidRDefault="003D453B" w:rsidP="00054741">
      <w:pPr>
        <w:pStyle w:val="ListParagraph"/>
        <w:ind w:left="0" w:firstLine="567"/>
        <w:jc w:val="both"/>
        <w:rPr>
          <w:rFonts w:ascii="Times New Roman" w:hAnsi="Times New Roman"/>
          <w:sz w:val="21"/>
          <w:szCs w:val="21"/>
        </w:rPr>
      </w:pPr>
    </w:p>
    <w:p w:rsidR="003D453B" w:rsidRPr="007A3728" w:rsidRDefault="003D453B" w:rsidP="00054741">
      <w:pPr>
        <w:pStyle w:val="ListParagraph"/>
        <w:ind w:left="0" w:firstLine="567"/>
        <w:jc w:val="both"/>
        <w:rPr>
          <w:rFonts w:ascii="Times New Roman" w:hAnsi="Times New Roman"/>
          <w:sz w:val="21"/>
          <w:szCs w:val="21"/>
        </w:rPr>
      </w:pPr>
      <w:r w:rsidRPr="007A3728">
        <w:rPr>
          <w:rFonts w:ascii="Times New Roman" w:hAnsi="Times New Roman"/>
          <w:sz w:val="21"/>
          <w:szCs w:val="21"/>
        </w:rPr>
        <w:t>Акции не размещаются во исполнение договора конвертируемого займа.</w:t>
      </w:r>
    </w:p>
    <w:p w:rsidR="003D453B" w:rsidRPr="007A3728" w:rsidRDefault="003D453B" w:rsidP="002956BB">
      <w:pPr>
        <w:pStyle w:val="ListParagraph"/>
        <w:ind w:left="567"/>
        <w:jc w:val="both"/>
        <w:rPr>
          <w:rFonts w:ascii="Times New Roman" w:hAnsi="Times New Roman"/>
          <w:sz w:val="21"/>
          <w:szCs w:val="21"/>
        </w:rPr>
      </w:pPr>
    </w:p>
    <w:p w:rsidR="003D453B" w:rsidRPr="007A3728" w:rsidRDefault="003D453B">
      <w:pPr>
        <w:ind w:firstLine="567"/>
        <w:jc w:val="both"/>
        <w:rPr>
          <w:rFonts w:ascii="Times New Roman" w:hAnsi="Times New Roman"/>
          <w:sz w:val="21"/>
          <w:szCs w:val="21"/>
        </w:rPr>
      </w:pPr>
      <w:r w:rsidRPr="007A3728">
        <w:rPr>
          <w:rFonts w:ascii="Times New Roman" w:hAnsi="Times New Roman"/>
          <w:b/>
          <w:sz w:val="21"/>
          <w:szCs w:val="21"/>
        </w:rPr>
        <w:t>4.2.2.</w:t>
      </w:r>
      <w:r w:rsidRPr="007A3728">
        <w:rPr>
          <w:rFonts w:ascii="Times New Roman" w:hAnsi="Times New Roman"/>
          <w:sz w:val="21"/>
          <w:szCs w:val="21"/>
        </w:rPr>
        <w:t> Наличие возможности преимущественного права приобретения размещаемых ценных бумаг, в том числе возможности осуществления преимущественного права приобретения ценных бумаг, предусмотренного статьями 40 и 41 Федерального закона от 26.12.1995 № 208-ФЗ «Об акционерных обществах» (далее – Федеральный закон «Об акционерных обществах»):</w:t>
      </w:r>
    </w:p>
    <w:p w:rsidR="003D453B" w:rsidRPr="007A3728" w:rsidRDefault="003D453B" w:rsidP="00E977B2">
      <w:pPr>
        <w:spacing w:after="120"/>
        <w:ind w:firstLine="567"/>
        <w:jc w:val="both"/>
        <w:rPr>
          <w:rFonts w:ascii="Times New Roman" w:hAnsi="Times New Roman"/>
          <w:b/>
          <w:sz w:val="21"/>
          <w:szCs w:val="21"/>
        </w:rPr>
      </w:pPr>
      <w:r w:rsidRPr="007A3728">
        <w:rPr>
          <w:rFonts w:ascii="Times New Roman" w:hAnsi="Times New Roman"/>
          <w:b/>
          <w:sz w:val="21"/>
          <w:szCs w:val="21"/>
        </w:rPr>
        <w:t>Преимущественное право приобретения размещаемых Акций не предоставляется, поскольку преимущественное право приобретения размещаемых ценных бумаг, предусмотренное статьями 40 и 41 Федерального закона «Об акционерных обществах», не распространяется на размещение акций и эмиссионных ценных бумаг, конвертируемых в акции, осуществляемое посредством закрытой подписки только среди акционеров, если при этом акционеры имеют возможность приобрести целое число размещаемых акций и эмиссионных ценных бумаг, конвертируемых в акции, пропорционально количеству принадлежащих им акций соответствующей категории (типа).</w:t>
      </w:r>
    </w:p>
    <w:p w:rsidR="003D453B" w:rsidRPr="007A3728" w:rsidRDefault="003D453B">
      <w:pPr>
        <w:ind w:firstLine="567"/>
        <w:jc w:val="both"/>
        <w:rPr>
          <w:rFonts w:ascii="Times New Roman" w:hAnsi="Times New Roman"/>
          <w:sz w:val="21"/>
          <w:szCs w:val="21"/>
        </w:rPr>
      </w:pPr>
      <w:r w:rsidRPr="007A3728">
        <w:rPr>
          <w:rFonts w:ascii="Times New Roman" w:hAnsi="Times New Roman"/>
          <w:b/>
          <w:sz w:val="21"/>
          <w:szCs w:val="21"/>
        </w:rPr>
        <w:t>4.2.3.</w:t>
      </w:r>
      <w:r w:rsidRPr="007A3728">
        <w:rPr>
          <w:rFonts w:ascii="Times New Roman" w:hAnsi="Times New Roman"/>
          <w:sz w:val="21"/>
          <w:szCs w:val="21"/>
        </w:rPr>
        <w:t> Лицо, которому эмитент выдает (направляет) распоряжение (поручение), являющееся основанием для внесения приходных записей по лицевым счетам (счетам депо) первых владельцев и (или) номинальных держателей, срок и иные условия направления распоряжения (поручения):</w:t>
      </w:r>
    </w:p>
    <w:p w:rsidR="003D453B" w:rsidRPr="007A3728" w:rsidRDefault="003D453B">
      <w:pPr>
        <w:ind w:firstLine="567"/>
        <w:jc w:val="both"/>
        <w:rPr>
          <w:rFonts w:ascii="Times New Roman" w:hAnsi="Times New Roman" w:cs="Times New Roman"/>
          <w:b/>
          <w:sz w:val="21"/>
          <w:szCs w:val="21"/>
        </w:rPr>
      </w:pPr>
      <w:r w:rsidRPr="007A3728">
        <w:rPr>
          <w:rFonts w:ascii="Times New Roman" w:hAnsi="Times New Roman" w:cs="Times New Roman"/>
          <w:sz w:val="21"/>
          <w:szCs w:val="21"/>
        </w:rPr>
        <w:t xml:space="preserve">Лицо, которому эмитент выдает (направляет) распоряжение (поручение), являющееся основанием для внесения приходных записей по лицевым счетам (счетам депо) первых владельцев и (или) номинальных держателей: </w:t>
      </w:r>
      <w:r w:rsidRPr="007A3728">
        <w:rPr>
          <w:rFonts w:ascii="Times New Roman" w:hAnsi="Times New Roman" w:cs="Times New Roman"/>
          <w:b/>
          <w:sz w:val="21"/>
          <w:szCs w:val="21"/>
        </w:rPr>
        <w:t>Регистратор эмитента</w:t>
      </w:r>
      <w:r>
        <w:rPr>
          <w:rFonts w:ascii="Times New Roman" w:hAnsi="Times New Roman" w:cs="Times New Roman"/>
          <w:b/>
          <w:sz w:val="21"/>
          <w:szCs w:val="21"/>
        </w:rPr>
        <w:t>.</w:t>
      </w:r>
    </w:p>
    <w:p w:rsidR="003D453B" w:rsidRPr="007A3728" w:rsidRDefault="003D453B" w:rsidP="00DC4D73">
      <w:pPr>
        <w:ind w:firstLine="567"/>
        <w:jc w:val="both"/>
        <w:rPr>
          <w:rFonts w:ascii="Times New Roman" w:hAnsi="Times New Roman"/>
          <w:color w:val="000000"/>
          <w:sz w:val="21"/>
          <w:szCs w:val="21"/>
        </w:rPr>
      </w:pPr>
      <w:r w:rsidRPr="007A3728">
        <w:rPr>
          <w:rFonts w:ascii="Times New Roman" w:hAnsi="Times New Roman"/>
          <w:color w:val="000000"/>
          <w:sz w:val="21"/>
          <w:szCs w:val="21"/>
        </w:rPr>
        <w:t>Сведения о регистраторе Эмитента:</w:t>
      </w:r>
    </w:p>
    <w:p w:rsidR="003D453B" w:rsidRPr="007A3728" w:rsidRDefault="003D453B" w:rsidP="00DC4D73">
      <w:pPr>
        <w:ind w:firstLine="567"/>
        <w:jc w:val="both"/>
        <w:rPr>
          <w:rFonts w:ascii="Times New Roman" w:hAnsi="Times New Roman"/>
          <w:color w:val="000000"/>
          <w:sz w:val="21"/>
          <w:szCs w:val="21"/>
        </w:rPr>
      </w:pPr>
      <w:r w:rsidRPr="007A3728">
        <w:rPr>
          <w:rFonts w:ascii="Times New Roman" w:hAnsi="Times New Roman"/>
          <w:color w:val="000000"/>
          <w:sz w:val="21"/>
          <w:szCs w:val="21"/>
        </w:rPr>
        <w:t xml:space="preserve">Полное фирменное наименование регистратора: </w:t>
      </w:r>
    </w:p>
    <w:p w:rsidR="003D453B" w:rsidRPr="007A3728" w:rsidRDefault="003D453B" w:rsidP="00E977B2">
      <w:pPr>
        <w:spacing w:after="120"/>
        <w:ind w:firstLine="567"/>
        <w:jc w:val="both"/>
        <w:rPr>
          <w:rFonts w:ascii="Times New Roman" w:hAnsi="Times New Roman"/>
          <w:color w:val="000000"/>
          <w:sz w:val="21"/>
          <w:szCs w:val="21"/>
        </w:rPr>
      </w:pPr>
      <w:r w:rsidRPr="007A3728">
        <w:rPr>
          <w:rFonts w:ascii="Times New Roman" w:hAnsi="Times New Roman"/>
          <w:b/>
          <w:color w:val="000000"/>
          <w:sz w:val="21"/>
          <w:szCs w:val="21"/>
        </w:rPr>
        <w:t>Акционерное общество ВТБ Регистратор</w:t>
      </w:r>
      <w:r w:rsidRPr="007A3728">
        <w:rPr>
          <w:rFonts w:ascii="Times New Roman" w:hAnsi="Times New Roman"/>
          <w:color w:val="000000"/>
          <w:sz w:val="21"/>
          <w:szCs w:val="21"/>
        </w:rPr>
        <w:t xml:space="preserve"> (далее – Регистратор).</w:t>
      </w:r>
    </w:p>
    <w:p w:rsidR="003D453B" w:rsidRPr="007A3728" w:rsidRDefault="003D453B" w:rsidP="00DC4D73">
      <w:pPr>
        <w:ind w:firstLine="567"/>
        <w:jc w:val="both"/>
        <w:rPr>
          <w:rFonts w:ascii="Times New Roman" w:hAnsi="Times New Roman"/>
          <w:color w:val="000000"/>
          <w:sz w:val="21"/>
          <w:szCs w:val="21"/>
        </w:rPr>
      </w:pPr>
      <w:r w:rsidRPr="007A3728">
        <w:rPr>
          <w:rFonts w:ascii="Times New Roman" w:hAnsi="Times New Roman"/>
          <w:color w:val="000000"/>
          <w:sz w:val="21"/>
          <w:szCs w:val="21"/>
        </w:rPr>
        <w:t xml:space="preserve">После государственной регистрации дополнительного выпуска ценных бумаг Эмитент предоставляет Регистратору, зарегистрированный Документ. </w:t>
      </w:r>
    </w:p>
    <w:p w:rsidR="003D453B" w:rsidRPr="007A3728" w:rsidRDefault="003D453B" w:rsidP="00CA2FEC">
      <w:pPr>
        <w:ind w:firstLine="567"/>
        <w:jc w:val="both"/>
        <w:rPr>
          <w:rFonts w:ascii="Times New Roman" w:hAnsi="Times New Roman"/>
          <w:color w:val="000000"/>
          <w:sz w:val="21"/>
          <w:szCs w:val="21"/>
        </w:rPr>
      </w:pPr>
      <w:r w:rsidRPr="007A3728">
        <w:rPr>
          <w:rFonts w:ascii="Times New Roman" w:hAnsi="Times New Roman"/>
          <w:color w:val="000000"/>
          <w:sz w:val="21"/>
          <w:szCs w:val="21"/>
        </w:rPr>
        <w:t>После исполнения приобретателем - участником первого этапа обязательства по оплате Акций в порядке, определенном п. 4.5 Документа, Эмитент не позднее 3 (</w:t>
      </w:r>
      <w:r>
        <w:rPr>
          <w:rFonts w:ascii="Times New Roman" w:hAnsi="Times New Roman"/>
          <w:color w:val="000000"/>
          <w:sz w:val="21"/>
          <w:szCs w:val="21"/>
        </w:rPr>
        <w:t>Т</w:t>
      </w:r>
      <w:r w:rsidRPr="007A3728">
        <w:rPr>
          <w:rFonts w:ascii="Times New Roman" w:hAnsi="Times New Roman"/>
          <w:color w:val="000000"/>
          <w:sz w:val="21"/>
          <w:szCs w:val="21"/>
        </w:rPr>
        <w:t>рех) рабочих дней до даты окончания размещения Акций на первом этапе оформляет и передает Регистратору распоряжение (поручение) на совершение операций, являющееся основанием для внесения в Реестр приходной записи по лицевому счету приобретателя - участника первого этапа.</w:t>
      </w:r>
    </w:p>
    <w:p w:rsidR="003D453B" w:rsidRPr="007A3728" w:rsidRDefault="003D453B" w:rsidP="00E977B2">
      <w:pPr>
        <w:spacing w:after="120"/>
        <w:ind w:firstLine="567"/>
        <w:jc w:val="both"/>
        <w:rPr>
          <w:rFonts w:ascii="Times New Roman" w:hAnsi="Times New Roman"/>
          <w:color w:val="000000"/>
          <w:sz w:val="21"/>
          <w:szCs w:val="21"/>
        </w:rPr>
      </w:pPr>
      <w:r w:rsidRPr="007A3728">
        <w:rPr>
          <w:rFonts w:ascii="Times New Roman" w:hAnsi="Times New Roman"/>
          <w:color w:val="000000"/>
          <w:sz w:val="21"/>
          <w:szCs w:val="21"/>
        </w:rPr>
        <w:t>После исполнения приобретателем-участником второго этапа обязательства по оплате Акций в порядке, определенном п. 4.5 Документа, Эмитент не позднее, чем за 3 (</w:t>
      </w:r>
      <w:r>
        <w:rPr>
          <w:rFonts w:ascii="Times New Roman" w:hAnsi="Times New Roman"/>
          <w:color w:val="000000"/>
          <w:sz w:val="21"/>
          <w:szCs w:val="21"/>
        </w:rPr>
        <w:t>Т</w:t>
      </w:r>
      <w:r w:rsidRPr="007A3728">
        <w:rPr>
          <w:rFonts w:ascii="Times New Roman" w:hAnsi="Times New Roman"/>
          <w:color w:val="000000"/>
          <w:sz w:val="21"/>
          <w:szCs w:val="21"/>
        </w:rPr>
        <w:t>ри) рабочих дней до 25 октября 2024 года оформляет и передает Регистратору распоряжение (поручение) на совершение операций, являющееся основанием для внесения в Реестр приходной записи по лицевому счету приобретателя-участника второго этапа.</w:t>
      </w:r>
    </w:p>
    <w:p w:rsidR="003D453B" w:rsidRPr="007A3728" w:rsidRDefault="003D453B" w:rsidP="00E977B2">
      <w:pPr>
        <w:spacing w:after="120"/>
        <w:ind w:firstLine="567"/>
        <w:jc w:val="both"/>
        <w:rPr>
          <w:rFonts w:ascii="Times New Roman" w:hAnsi="Times New Roman"/>
          <w:color w:val="000000"/>
          <w:sz w:val="21"/>
          <w:szCs w:val="21"/>
        </w:rPr>
      </w:pPr>
      <w:r w:rsidRPr="007A3728">
        <w:rPr>
          <w:rFonts w:ascii="Times New Roman" w:hAnsi="Times New Roman"/>
          <w:color w:val="000000"/>
          <w:sz w:val="21"/>
          <w:szCs w:val="21"/>
        </w:rPr>
        <w:t>Дополнительные акции считаются размещенными Приобретателю с момента внесения приходной записи по его лицевому счёту в реестре владельцев ценных бумаг Эмитента.</w:t>
      </w:r>
    </w:p>
    <w:p w:rsidR="003D453B" w:rsidRPr="007A3728" w:rsidRDefault="003D453B" w:rsidP="00CA2FEC">
      <w:pPr>
        <w:ind w:firstLine="567"/>
        <w:jc w:val="both"/>
        <w:rPr>
          <w:rFonts w:ascii="Times New Roman" w:hAnsi="Times New Roman"/>
          <w:b/>
          <w:sz w:val="21"/>
          <w:szCs w:val="21"/>
        </w:rPr>
      </w:pPr>
      <w:r w:rsidRPr="007A3728">
        <w:rPr>
          <w:rFonts w:ascii="Times New Roman" w:hAnsi="Times New Roman"/>
          <w:b/>
          <w:sz w:val="21"/>
          <w:szCs w:val="21"/>
        </w:rPr>
        <w:t>4.2.4.</w:t>
      </w:r>
      <w:r w:rsidRPr="007A3728">
        <w:rPr>
          <w:rFonts w:ascii="Times New Roman" w:hAnsi="Times New Roman"/>
          <w:sz w:val="21"/>
          <w:szCs w:val="21"/>
        </w:rPr>
        <w:t> </w:t>
      </w:r>
      <w:r w:rsidRPr="007A3728">
        <w:rPr>
          <w:rFonts w:ascii="Times New Roman" w:hAnsi="Times New Roman"/>
          <w:b/>
          <w:sz w:val="21"/>
          <w:szCs w:val="21"/>
        </w:rPr>
        <w:t>Эмитент размещает Акции путем закрытой подписки только среди всех акционеров с предоставлением указанным акционерам возможности приобретения целого числа размещаемых Акций, пропорционально количеству принадлежащих им акций соответствующей категории (типа)</w:t>
      </w:r>
    </w:p>
    <w:p w:rsidR="003D453B" w:rsidRPr="007A3728" w:rsidRDefault="003D453B" w:rsidP="00CA2FEC">
      <w:pPr>
        <w:ind w:firstLine="567"/>
        <w:jc w:val="both"/>
        <w:rPr>
          <w:rFonts w:ascii="Times New Roman" w:hAnsi="Times New Roman"/>
          <w:sz w:val="21"/>
          <w:szCs w:val="21"/>
        </w:rPr>
      </w:pPr>
    </w:p>
    <w:p w:rsidR="003D453B" w:rsidRPr="007A3728" w:rsidRDefault="003D453B" w:rsidP="00CA2FEC">
      <w:pPr>
        <w:ind w:firstLine="567"/>
        <w:jc w:val="both"/>
        <w:rPr>
          <w:rFonts w:ascii="Times New Roman" w:hAnsi="Times New Roman"/>
          <w:b/>
          <w:sz w:val="21"/>
          <w:szCs w:val="21"/>
        </w:rPr>
      </w:pPr>
      <w:r w:rsidRPr="007A3728">
        <w:rPr>
          <w:rFonts w:ascii="Times New Roman" w:hAnsi="Times New Roman"/>
          <w:sz w:val="21"/>
          <w:szCs w:val="21"/>
        </w:rPr>
        <w:t xml:space="preserve">Дата (порядок определения даты), на которую составляется список акционеров, имеющих право приобретения размещаемых ценных бумаг: </w:t>
      </w:r>
      <w:r w:rsidRPr="007A3728">
        <w:rPr>
          <w:rFonts w:ascii="Times New Roman" w:hAnsi="Times New Roman"/>
          <w:b/>
          <w:sz w:val="21"/>
          <w:szCs w:val="21"/>
        </w:rPr>
        <w:t>дата составления списка лиц, имеющих право на участие во внеочередном Общем собрании акционеров, на котором принято решение о размещении Дополнительных акций –  18 апреля 2024 года.</w:t>
      </w:r>
    </w:p>
    <w:p w:rsidR="003D453B" w:rsidRPr="007A3728" w:rsidRDefault="003D453B" w:rsidP="00CA2FEC">
      <w:pPr>
        <w:ind w:firstLine="567"/>
        <w:jc w:val="both"/>
        <w:rPr>
          <w:rFonts w:ascii="Times New Roman" w:hAnsi="Times New Roman"/>
          <w:sz w:val="21"/>
          <w:szCs w:val="21"/>
        </w:rPr>
      </w:pPr>
      <w:r w:rsidRPr="007A3728">
        <w:rPr>
          <w:rFonts w:ascii="Times New Roman" w:hAnsi="Times New Roman"/>
          <w:sz w:val="21"/>
          <w:szCs w:val="21"/>
        </w:rPr>
        <w:t>Порядок уведомления акционеров о возможности приобретения ими размещенных ценных бумаг:</w:t>
      </w:r>
    </w:p>
    <w:p w:rsidR="003D453B" w:rsidRPr="007A3728" w:rsidRDefault="003D453B" w:rsidP="00CA2FEC">
      <w:pPr>
        <w:ind w:firstLine="567"/>
        <w:jc w:val="both"/>
        <w:rPr>
          <w:rFonts w:ascii="Times New Roman" w:hAnsi="Times New Roman"/>
          <w:b/>
          <w:sz w:val="21"/>
          <w:szCs w:val="21"/>
        </w:rPr>
      </w:pPr>
      <w:r w:rsidRPr="007A3728">
        <w:rPr>
          <w:rFonts w:ascii="Times New Roman" w:hAnsi="Times New Roman"/>
          <w:b/>
          <w:sz w:val="21"/>
          <w:szCs w:val="21"/>
        </w:rPr>
        <w:t xml:space="preserve">Участники первого этапа уведомляются путем опубликования уведомления (сообщения) акционеров о возможности приобретения ими размещаемых Акций пропорционально количеству принадлежащих им обыкновенных акций на сервере раскрытия информации в информационно-телекоммуникационной сети «Интернет» на котором Эмитент осуществляет раскрытие информации в соответствии с Положением «О раскрытии информации эмитентами эмиссионных ценных бумаг» и/или  на веб-сайте Эмитента по адресу:  </w:t>
      </w:r>
      <w:hyperlink r:id="rId12" w:history="1">
        <w:r w:rsidRPr="007A3728">
          <w:rPr>
            <w:rStyle w:val="Hyperlink"/>
            <w:rFonts w:ascii="Times New Roman" w:hAnsi="Times New Roman" w:cs="Calibri"/>
            <w:b/>
            <w:sz w:val="21"/>
            <w:szCs w:val="21"/>
            <w:lang w:val="en-US"/>
          </w:rPr>
          <w:t>www</w:t>
        </w:r>
        <w:r w:rsidRPr="007A3728">
          <w:rPr>
            <w:rStyle w:val="Hyperlink"/>
            <w:rFonts w:ascii="Times New Roman" w:hAnsi="Times New Roman" w:cs="Calibri"/>
            <w:b/>
            <w:sz w:val="21"/>
            <w:szCs w:val="21"/>
          </w:rPr>
          <w:t>.</w:t>
        </w:r>
        <w:r w:rsidRPr="007A3728">
          <w:rPr>
            <w:rStyle w:val="Hyperlink"/>
            <w:rFonts w:ascii="Times New Roman" w:hAnsi="Times New Roman" w:cs="Calibri"/>
            <w:b/>
            <w:sz w:val="21"/>
            <w:szCs w:val="21"/>
            <w:lang w:val="en-US"/>
          </w:rPr>
          <w:t>vodtranspribor</w:t>
        </w:r>
        <w:r w:rsidRPr="007A3728">
          <w:rPr>
            <w:rStyle w:val="Hyperlink"/>
            <w:rFonts w:ascii="Times New Roman" w:hAnsi="Times New Roman" w:cs="Calibri"/>
            <w:b/>
            <w:sz w:val="21"/>
            <w:szCs w:val="21"/>
          </w:rPr>
          <w:t>.</w:t>
        </w:r>
        <w:r w:rsidRPr="007A3728">
          <w:rPr>
            <w:rStyle w:val="Hyperlink"/>
            <w:rFonts w:ascii="Times New Roman" w:hAnsi="Times New Roman" w:cs="Calibri"/>
            <w:b/>
            <w:sz w:val="21"/>
            <w:szCs w:val="21"/>
            <w:lang w:val="en-US"/>
          </w:rPr>
          <w:t>ru</w:t>
        </w:r>
      </w:hyperlink>
    </w:p>
    <w:p w:rsidR="003D453B" w:rsidRPr="007A3728" w:rsidRDefault="003D453B" w:rsidP="00115BBE">
      <w:pPr>
        <w:pStyle w:val="ListParagraph"/>
        <w:ind w:left="0" w:firstLine="567"/>
        <w:jc w:val="both"/>
        <w:rPr>
          <w:rFonts w:ascii="Times New Roman" w:hAnsi="Times New Roman"/>
          <w:b/>
          <w:sz w:val="21"/>
          <w:szCs w:val="21"/>
        </w:rPr>
      </w:pPr>
      <w:r w:rsidRPr="007A3728">
        <w:rPr>
          <w:rFonts w:ascii="Times New Roman" w:hAnsi="Times New Roman"/>
          <w:b/>
          <w:sz w:val="21"/>
          <w:szCs w:val="21"/>
        </w:rPr>
        <w:t xml:space="preserve">Участники второго этапа уведомляются путем опубликования Эмитентом отчета на </w:t>
      </w:r>
      <w:r w:rsidRPr="007A3728">
        <w:rPr>
          <w:rFonts w:ascii="Times New Roman" w:hAnsi="Times New Roman"/>
          <w:b/>
          <w:sz w:val="21"/>
          <w:szCs w:val="21"/>
        </w:rPr>
        <w:br/>
        <w:t xml:space="preserve">странице в информационно-телекоммуникационной сети «Интернет» по адресу: </w:t>
      </w:r>
      <w:r w:rsidRPr="007A3728">
        <w:rPr>
          <w:rFonts w:ascii="Times New Roman" w:hAnsi="Times New Roman"/>
          <w:b/>
          <w:sz w:val="21"/>
          <w:szCs w:val="21"/>
        </w:rPr>
        <w:br/>
      </w:r>
      <w:hyperlink r:id="rId13" w:history="1">
        <w:r w:rsidRPr="007A3728">
          <w:rPr>
            <w:rStyle w:val="Hyperlink"/>
            <w:rFonts w:ascii="Times New Roman" w:hAnsi="Times New Roman" w:cs="Calibri"/>
            <w:b/>
            <w:sz w:val="21"/>
            <w:szCs w:val="21"/>
          </w:rPr>
          <w:t>https://www.e-disclosure.ru/portal/company.aspx?id=3561</w:t>
        </w:r>
      </w:hyperlink>
      <w:r w:rsidRPr="007A3728">
        <w:rPr>
          <w:rFonts w:ascii="Times New Roman" w:hAnsi="Times New Roman"/>
          <w:b/>
          <w:sz w:val="21"/>
          <w:szCs w:val="21"/>
        </w:rPr>
        <w:t>. Отчет публикуется не позднее рабочего дня, следующего за днем его утверждения.</w:t>
      </w:r>
    </w:p>
    <w:p w:rsidR="003D453B" w:rsidRPr="007A3728" w:rsidRDefault="003D453B" w:rsidP="00115BBE">
      <w:pPr>
        <w:ind w:firstLine="567"/>
        <w:jc w:val="both"/>
        <w:rPr>
          <w:rFonts w:ascii="Times New Roman" w:hAnsi="Times New Roman"/>
          <w:b/>
          <w:sz w:val="21"/>
          <w:szCs w:val="21"/>
        </w:rPr>
      </w:pPr>
      <w:r w:rsidRPr="007A3728">
        <w:rPr>
          <w:rFonts w:ascii="Times New Roman" w:hAnsi="Times New Roman"/>
          <w:b/>
          <w:sz w:val="21"/>
          <w:szCs w:val="21"/>
        </w:rPr>
        <w:t>Уведомления должны содержать информацию о количестве размещаемых Акций, цене их размещения, а также информацию о порядке определения максимального количества Акций, которое вправе приобрести каждое лицо, информацию о порядке и сроке осуществления права приобретения размещаемых Акций.</w:t>
      </w:r>
    </w:p>
    <w:p w:rsidR="003D453B" w:rsidRPr="007A3728" w:rsidRDefault="003D453B" w:rsidP="00115BBE">
      <w:pPr>
        <w:ind w:firstLine="567"/>
        <w:jc w:val="both"/>
        <w:rPr>
          <w:rFonts w:ascii="Times New Roman" w:hAnsi="Times New Roman"/>
          <w:b/>
          <w:sz w:val="21"/>
          <w:szCs w:val="21"/>
        </w:rPr>
      </w:pPr>
      <w:r w:rsidRPr="007A3728">
        <w:rPr>
          <w:rFonts w:ascii="Times New Roman" w:hAnsi="Times New Roman"/>
          <w:sz w:val="21"/>
          <w:szCs w:val="21"/>
        </w:rPr>
        <w:t xml:space="preserve">Срок (порядок определения срока), в течение которого акционерам предоставляется возможность приобретения целого числа размещаемых ценных бумаг, пропорционально количеству принадлежащих им акций соответствующей категории (типа): </w:t>
      </w:r>
      <w:r w:rsidRPr="007A3728">
        <w:rPr>
          <w:rFonts w:ascii="Times New Roman" w:hAnsi="Times New Roman"/>
          <w:b/>
          <w:sz w:val="21"/>
          <w:szCs w:val="21"/>
        </w:rPr>
        <w:t>60 (шестьдесят) календарных дней с даты начала размещения ценных бумаг.</w:t>
      </w:r>
    </w:p>
    <w:p w:rsidR="003D453B" w:rsidRPr="007A3728" w:rsidRDefault="003D453B" w:rsidP="00115BBE">
      <w:pPr>
        <w:ind w:firstLine="567"/>
        <w:jc w:val="both"/>
        <w:rPr>
          <w:rFonts w:ascii="Times New Roman" w:hAnsi="Times New Roman"/>
          <w:sz w:val="21"/>
          <w:szCs w:val="21"/>
        </w:rPr>
      </w:pPr>
      <w:r w:rsidRPr="007A3728">
        <w:rPr>
          <w:rFonts w:ascii="Times New Roman" w:hAnsi="Times New Roman"/>
          <w:sz w:val="21"/>
          <w:szCs w:val="21"/>
        </w:rPr>
        <w:t>В случае если в результате размещения ценных бумаг количество акций акционерного общества определенной категории (типа) увеличивается не в целое число раз, - порядок обеспечения возможности приобретения акционерами целого числа размещаемых ценных бумаг, пропорционального количеству принадлежащих им акций соответствующей категории (типа), если в результате определения количества размещаемых ценных бумаг, которое может быть приобретено в расчете на одну акцию, образуется дробное число:</w:t>
      </w:r>
    </w:p>
    <w:p w:rsidR="003D453B" w:rsidRPr="007A3728" w:rsidRDefault="003D453B" w:rsidP="00115BBE">
      <w:pPr>
        <w:ind w:firstLine="567"/>
        <w:jc w:val="both"/>
        <w:rPr>
          <w:rFonts w:ascii="Times New Roman" w:hAnsi="Times New Roman"/>
          <w:b/>
          <w:sz w:val="21"/>
          <w:szCs w:val="21"/>
        </w:rPr>
      </w:pPr>
      <w:r w:rsidRPr="007A3728">
        <w:rPr>
          <w:rFonts w:ascii="Times New Roman" w:hAnsi="Times New Roman"/>
          <w:b/>
          <w:sz w:val="21"/>
          <w:szCs w:val="21"/>
        </w:rPr>
        <w:t>Предусмотренное Документом количество размещаемых Акций в случае, если данный дополнительный выпуск будет размещен полностью, увеличит количество размещаемых обыкновенных акций АО «ВОДТРАНСПРИБОР» в целое число раз.</w:t>
      </w:r>
    </w:p>
    <w:p w:rsidR="003D453B" w:rsidRPr="007A3728" w:rsidRDefault="003D453B" w:rsidP="00850D88">
      <w:pPr>
        <w:spacing w:after="120"/>
        <w:ind w:firstLine="567"/>
        <w:jc w:val="both"/>
        <w:rPr>
          <w:rFonts w:ascii="Times New Roman" w:hAnsi="Times New Roman"/>
          <w:b/>
          <w:sz w:val="21"/>
          <w:szCs w:val="21"/>
        </w:rPr>
      </w:pPr>
      <w:r w:rsidRPr="007A3728">
        <w:rPr>
          <w:rFonts w:ascii="Times New Roman" w:hAnsi="Times New Roman"/>
          <w:b/>
          <w:sz w:val="21"/>
          <w:szCs w:val="21"/>
        </w:rPr>
        <w:t>При определении количества размещаемых Акций, которое может быть приобретено участником первого этапа в расчете на одну акцию, дробное число не образуется.</w:t>
      </w:r>
    </w:p>
    <w:p w:rsidR="003D453B" w:rsidRPr="007A3728" w:rsidRDefault="003D453B" w:rsidP="00850D88">
      <w:pPr>
        <w:spacing w:after="120"/>
        <w:ind w:firstLine="567"/>
        <w:jc w:val="both"/>
        <w:rPr>
          <w:rFonts w:ascii="Times New Roman" w:hAnsi="Times New Roman"/>
          <w:b/>
          <w:sz w:val="21"/>
          <w:szCs w:val="21"/>
        </w:rPr>
      </w:pPr>
      <w:r w:rsidRPr="007A3728">
        <w:rPr>
          <w:rFonts w:ascii="Times New Roman" w:hAnsi="Times New Roman"/>
          <w:b/>
          <w:sz w:val="21"/>
          <w:szCs w:val="21"/>
        </w:rPr>
        <w:t>Акции размещаются в несколько этапов, условия размещения по каждому из которых различаются.</w:t>
      </w:r>
    </w:p>
    <w:p w:rsidR="003D453B" w:rsidRPr="007A3728" w:rsidRDefault="003D453B" w:rsidP="00115BBE">
      <w:pPr>
        <w:ind w:firstLine="567"/>
        <w:jc w:val="both"/>
        <w:rPr>
          <w:rFonts w:ascii="Times New Roman" w:hAnsi="Times New Roman"/>
          <w:sz w:val="21"/>
          <w:szCs w:val="21"/>
        </w:rPr>
      </w:pPr>
      <w:r w:rsidRPr="007A3728">
        <w:rPr>
          <w:rFonts w:ascii="Times New Roman" w:hAnsi="Times New Roman"/>
          <w:sz w:val="21"/>
          <w:szCs w:val="21"/>
        </w:rPr>
        <w:t>Сроки (порядок определения сроков) размещения ценных бумаг по каждому этапу и несовпадающие условия размещения:</w:t>
      </w:r>
    </w:p>
    <w:p w:rsidR="003D453B" w:rsidRPr="007A3728" w:rsidRDefault="003D453B" w:rsidP="00115BBE">
      <w:pPr>
        <w:ind w:firstLine="567"/>
        <w:jc w:val="both"/>
        <w:rPr>
          <w:rFonts w:ascii="Times New Roman" w:hAnsi="Times New Roman"/>
          <w:b/>
          <w:sz w:val="21"/>
          <w:szCs w:val="21"/>
        </w:rPr>
      </w:pPr>
      <w:r w:rsidRPr="007A3728">
        <w:rPr>
          <w:rFonts w:ascii="Times New Roman" w:hAnsi="Times New Roman"/>
          <w:b/>
          <w:sz w:val="21"/>
          <w:szCs w:val="21"/>
        </w:rPr>
        <w:t>На первом этапе размещения Акций каждый акционер Общества – владелец обыкновенных акций Общества имеет возможность приобрести целое число размещаемых Акций пропорционально количеству принадлежащих ему обыкновенных акций Общества на дату составления списка лиц, имеющих право на участие во внеочередном Общем собрании акционеров, на котором принято решение о размещении дополнительных акций – 18 апреля 2024 года.</w:t>
      </w:r>
    </w:p>
    <w:p w:rsidR="003D453B" w:rsidRPr="007A3728" w:rsidRDefault="003D453B" w:rsidP="00850D88">
      <w:pPr>
        <w:ind w:firstLine="567"/>
        <w:jc w:val="both"/>
        <w:rPr>
          <w:rFonts w:ascii="Times New Roman" w:hAnsi="Times New Roman"/>
          <w:b/>
          <w:sz w:val="21"/>
          <w:szCs w:val="21"/>
        </w:rPr>
      </w:pPr>
      <w:r w:rsidRPr="007A3728">
        <w:rPr>
          <w:rFonts w:ascii="Times New Roman" w:hAnsi="Times New Roman"/>
          <w:b/>
          <w:sz w:val="21"/>
          <w:szCs w:val="21"/>
        </w:rPr>
        <w:t>По желанию акционера он может приобрести меньшее количество акций, чем количество Акций, пропорциональное количеству принадлежащих ему обыкновенных акций.</w:t>
      </w:r>
    </w:p>
    <w:p w:rsidR="003D453B" w:rsidRPr="007A3728" w:rsidRDefault="003D453B" w:rsidP="00850D88">
      <w:pPr>
        <w:ind w:firstLine="567"/>
        <w:jc w:val="both"/>
        <w:rPr>
          <w:rFonts w:ascii="Times New Roman" w:hAnsi="Times New Roman"/>
          <w:b/>
          <w:sz w:val="21"/>
          <w:szCs w:val="21"/>
        </w:rPr>
      </w:pPr>
      <w:r w:rsidRPr="007A3728">
        <w:rPr>
          <w:rFonts w:ascii="Times New Roman" w:hAnsi="Times New Roman"/>
          <w:b/>
          <w:sz w:val="21"/>
          <w:szCs w:val="21"/>
        </w:rPr>
        <w:t>Срок размещения акций на первом этапе составляет 60 (шестьдесят) календарных дней с даты начала размещения Акций, установленный п.3 Документа.</w:t>
      </w:r>
    </w:p>
    <w:p w:rsidR="003D453B" w:rsidRPr="007A3728" w:rsidRDefault="003D453B" w:rsidP="00850D88">
      <w:pPr>
        <w:ind w:firstLine="567"/>
        <w:jc w:val="both"/>
        <w:rPr>
          <w:rFonts w:ascii="Times New Roman" w:hAnsi="Times New Roman"/>
          <w:b/>
          <w:sz w:val="21"/>
          <w:szCs w:val="21"/>
        </w:rPr>
      </w:pPr>
      <w:r w:rsidRPr="007A3728">
        <w:rPr>
          <w:rFonts w:ascii="Times New Roman" w:hAnsi="Times New Roman"/>
          <w:b/>
          <w:sz w:val="21"/>
          <w:szCs w:val="21"/>
        </w:rPr>
        <w:t>Максимальное количество Акций, которое может быть приобретено акционером – владельцем обыкновенных акций Общества на первом этапе, определяется по формуле:</w:t>
      </w:r>
    </w:p>
    <w:p w:rsidR="003D453B" w:rsidRPr="007A3728" w:rsidRDefault="003D453B" w:rsidP="00850D88">
      <w:pPr>
        <w:ind w:firstLine="567"/>
        <w:jc w:val="both"/>
        <w:rPr>
          <w:rFonts w:ascii="Times New Roman" w:hAnsi="Times New Roman"/>
          <w:b/>
          <w:sz w:val="21"/>
          <w:szCs w:val="21"/>
        </w:rPr>
      </w:pPr>
      <w:r w:rsidRPr="007A3728">
        <w:rPr>
          <w:rFonts w:ascii="Times New Roman" w:hAnsi="Times New Roman"/>
          <w:b/>
          <w:sz w:val="21"/>
          <w:szCs w:val="21"/>
          <w:lang w:val="en-US"/>
        </w:rPr>
        <w:t>M</w:t>
      </w:r>
      <w:r w:rsidRPr="007A3728">
        <w:rPr>
          <w:rFonts w:ascii="Times New Roman" w:hAnsi="Times New Roman"/>
          <w:b/>
          <w:sz w:val="21"/>
          <w:szCs w:val="21"/>
        </w:rPr>
        <w:t xml:space="preserve"> = </w:t>
      </w:r>
      <w:r w:rsidRPr="007A3728">
        <w:rPr>
          <w:rFonts w:ascii="Times New Roman" w:hAnsi="Times New Roman"/>
          <w:b/>
          <w:sz w:val="21"/>
          <w:szCs w:val="21"/>
          <w:lang w:val="en-US"/>
        </w:rPr>
        <w:t>N</w:t>
      </w:r>
      <w:r w:rsidRPr="007A3728">
        <w:rPr>
          <w:rFonts w:ascii="Times New Roman" w:hAnsi="Times New Roman"/>
          <w:b/>
          <w:sz w:val="21"/>
          <w:szCs w:val="21"/>
        </w:rPr>
        <w:t>* 127, где</w:t>
      </w:r>
    </w:p>
    <w:p w:rsidR="003D453B" w:rsidRPr="007A3728" w:rsidRDefault="003D453B" w:rsidP="00850D88">
      <w:pPr>
        <w:ind w:firstLine="567"/>
        <w:jc w:val="both"/>
        <w:rPr>
          <w:rFonts w:ascii="Times New Roman" w:hAnsi="Times New Roman"/>
          <w:b/>
          <w:sz w:val="21"/>
          <w:szCs w:val="21"/>
        </w:rPr>
      </w:pPr>
      <w:r w:rsidRPr="007A3728">
        <w:rPr>
          <w:rFonts w:ascii="Times New Roman" w:hAnsi="Times New Roman"/>
          <w:b/>
          <w:sz w:val="21"/>
          <w:szCs w:val="21"/>
        </w:rPr>
        <w:t>М – максимальное количество Акций, которое может быть приобретено акционером – владельцем обыкновенных акций Общества;</w:t>
      </w:r>
    </w:p>
    <w:p w:rsidR="003D453B" w:rsidRPr="007A3728" w:rsidRDefault="003D453B" w:rsidP="007E6CFE">
      <w:pPr>
        <w:ind w:firstLine="567"/>
        <w:jc w:val="both"/>
        <w:rPr>
          <w:rFonts w:ascii="Times New Roman" w:hAnsi="Times New Roman"/>
          <w:b/>
          <w:sz w:val="21"/>
          <w:szCs w:val="21"/>
        </w:rPr>
      </w:pPr>
      <w:r w:rsidRPr="007A3728">
        <w:rPr>
          <w:rFonts w:ascii="Times New Roman" w:hAnsi="Times New Roman"/>
          <w:b/>
          <w:sz w:val="21"/>
          <w:szCs w:val="21"/>
          <w:lang w:val="en-US"/>
        </w:rPr>
        <w:t>N</w:t>
      </w:r>
      <w:r w:rsidRPr="007A3728">
        <w:rPr>
          <w:b/>
          <w:sz w:val="21"/>
          <w:szCs w:val="21"/>
        </w:rPr>
        <w:t xml:space="preserve">– </w:t>
      </w:r>
      <w:r w:rsidRPr="007A3728">
        <w:rPr>
          <w:rFonts w:ascii="Times New Roman" w:hAnsi="Times New Roman"/>
          <w:b/>
          <w:sz w:val="21"/>
          <w:szCs w:val="21"/>
        </w:rPr>
        <w:t>количество обыкновенных акций Эмитента, принадлежащих акционеру –владельцу обыкновенных акций Общества на дату составления списка лиц, имеющих право на участие во внеочередном Общем собрании акционеров, на котором принято решение о размещении дополнительных акций – 18 апреля 2024 года;</w:t>
      </w:r>
    </w:p>
    <w:p w:rsidR="003D453B" w:rsidRPr="007A3728" w:rsidRDefault="003D453B" w:rsidP="007E6CFE">
      <w:pPr>
        <w:ind w:firstLine="567"/>
        <w:jc w:val="both"/>
        <w:rPr>
          <w:rFonts w:ascii="Times New Roman" w:hAnsi="Times New Roman"/>
          <w:b/>
          <w:sz w:val="21"/>
          <w:szCs w:val="21"/>
        </w:rPr>
      </w:pPr>
      <w:r w:rsidRPr="007A3728">
        <w:rPr>
          <w:rFonts w:ascii="Times New Roman" w:hAnsi="Times New Roman"/>
          <w:b/>
          <w:sz w:val="21"/>
          <w:szCs w:val="21"/>
        </w:rPr>
        <w:t>127 = 9 989 185‬ / 78 655, где</w:t>
      </w:r>
    </w:p>
    <w:p w:rsidR="003D453B" w:rsidRPr="007A3728" w:rsidRDefault="003D453B" w:rsidP="007E6CFE">
      <w:pPr>
        <w:ind w:firstLine="567"/>
        <w:jc w:val="both"/>
        <w:rPr>
          <w:rFonts w:ascii="Times New Roman" w:hAnsi="Times New Roman"/>
          <w:b/>
          <w:sz w:val="21"/>
          <w:szCs w:val="21"/>
        </w:rPr>
      </w:pPr>
      <w:r w:rsidRPr="007A3728">
        <w:rPr>
          <w:rFonts w:ascii="Times New Roman" w:hAnsi="Times New Roman"/>
          <w:b/>
          <w:sz w:val="21"/>
          <w:szCs w:val="21"/>
        </w:rPr>
        <w:t>9 989 185 – количество размещаемых Акций;</w:t>
      </w:r>
    </w:p>
    <w:p w:rsidR="003D453B" w:rsidRPr="007A3728" w:rsidRDefault="003D453B" w:rsidP="007E6CFE">
      <w:pPr>
        <w:ind w:firstLine="567"/>
        <w:jc w:val="both"/>
        <w:rPr>
          <w:rFonts w:ascii="Times New Roman" w:hAnsi="Times New Roman"/>
          <w:b/>
          <w:sz w:val="21"/>
          <w:szCs w:val="21"/>
        </w:rPr>
      </w:pPr>
      <w:r w:rsidRPr="007A3728">
        <w:rPr>
          <w:rFonts w:ascii="Times New Roman" w:hAnsi="Times New Roman"/>
          <w:b/>
          <w:sz w:val="21"/>
          <w:szCs w:val="21"/>
        </w:rPr>
        <w:t>78 655 –количество размещенных обыкновенных акций Общества.</w:t>
      </w:r>
    </w:p>
    <w:p w:rsidR="003D453B" w:rsidRPr="007A3728" w:rsidRDefault="003D453B" w:rsidP="007E6CFE">
      <w:pPr>
        <w:ind w:firstLine="567"/>
        <w:jc w:val="both"/>
        <w:rPr>
          <w:rFonts w:ascii="Times New Roman" w:hAnsi="Times New Roman"/>
          <w:b/>
          <w:sz w:val="21"/>
          <w:szCs w:val="21"/>
        </w:rPr>
      </w:pPr>
      <w:r w:rsidRPr="007A3728">
        <w:rPr>
          <w:rFonts w:ascii="Times New Roman" w:hAnsi="Times New Roman"/>
          <w:b/>
          <w:sz w:val="21"/>
          <w:szCs w:val="21"/>
        </w:rPr>
        <w:t>При определении количества размещаемых Акций, которое может быть приобретено акционером – владельцем обыкновенных акций Общества, дробные акции не образуются.</w:t>
      </w:r>
    </w:p>
    <w:p w:rsidR="003D453B" w:rsidRPr="007A3728" w:rsidRDefault="003D453B" w:rsidP="007E6CFE">
      <w:pPr>
        <w:ind w:firstLine="567"/>
        <w:jc w:val="both"/>
        <w:rPr>
          <w:rFonts w:ascii="Times New Roman" w:hAnsi="Times New Roman"/>
          <w:b/>
          <w:sz w:val="21"/>
          <w:szCs w:val="21"/>
        </w:rPr>
      </w:pPr>
      <w:r w:rsidRPr="007A3728">
        <w:rPr>
          <w:rFonts w:ascii="Times New Roman" w:hAnsi="Times New Roman"/>
          <w:b/>
          <w:sz w:val="21"/>
          <w:szCs w:val="21"/>
        </w:rPr>
        <w:t>На втором этапе целое число Акций, оставшихся неразмещенными в ходе первого этапа приобретения, вправе пробрести следующее лицо, являющееся акционером Общества на дату составления списка лиц, имеющих право на участие во внеочередном Общем собрании акционеров, на котором принято решение о размещении дополнительных акций:</w:t>
      </w:r>
    </w:p>
    <w:p w:rsidR="003D453B" w:rsidRPr="007A3728" w:rsidRDefault="003D453B" w:rsidP="007E6CFE">
      <w:pPr>
        <w:pStyle w:val="ListParagraph"/>
        <w:numPr>
          <w:ilvl w:val="0"/>
          <w:numId w:val="10"/>
        </w:numPr>
        <w:jc w:val="both"/>
        <w:rPr>
          <w:rFonts w:ascii="Times New Roman" w:hAnsi="Times New Roman"/>
          <w:b/>
          <w:sz w:val="21"/>
          <w:szCs w:val="21"/>
        </w:rPr>
      </w:pPr>
      <w:r w:rsidRPr="007A3728">
        <w:rPr>
          <w:rFonts w:ascii="Times New Roman" w:hAnsi="Times New Roman"/>
          <w:b/>
          <w:sz w:val="21"/>
          <w:szCs w:val="21"/>
        </w:rPr>
        <w:t>Манулкин Кирилл Анатольевич (ИНН: 782509010855).</w:t>
      </w:r>
    </w:p>
    <w:p w:rsidR="003D453B" w:rsidRPr="007A3728" w:rsidRDefault="003D453B" w:rsidP="007E6CFE">
      <w:pPr>
        <w:ind w:firstLine="567"/>
        <w:jc w:val="both"/>
        <w:rPr>
          <w:rFonts w:ascii="Times New Roman" w:hAnsi="Times New Roman"/>
          <w:b/>
          <w:sz w:val="21"/>
          <w:szCs w:val="21"/>
        </w:rPr>
      </w:pPr>
      <w:r w:rsidRPr="007A3728">
        <w:rPr>
          <w:rFonts w:ascii="Times New Roman" w:hAnsi="Times New Roman"/>
          <w:b/>
          <w:sz w:val="21"/>
          <w:szCs w:val="21"/>
        </w:rPr>
        <w:t xml:space="preserve">Датой начала размещения Акций на втором этапе является день, следующий за днем публикации Эмитентом Отчета в информационно-телекоммуникационной сети «Интернет» по адресу: </w:t>
      </w:r>
      <w:hyperlink r:id="rId14" w:history="1">
        <w:r w:rsidRPr="007A3728">
          <w:rPr>
            <w:rStyle w:val="Hyperlink"/>
            <w:rFonts w:ascii="Times New Roman" w:hAnsi="Times New Roman" w:cs="Calibri"/>
            <w:b/>
            <w:sz w:val="21"/>
            <w:szCs w:val="21"/>
          </w:rPr>
          <w:t>https://www.e-disclosure.ru/portal/company.aspx?id=3561</w:t>
        </w:r>
      </w:hyperlink>
      <w:r w:rsidRPr="007A3728">
        <w:rPr>
          <w:rStyle w:val="Hyperlink"/>
          <w:rFonts w:ascii="Times New Roman" w:hAnsi="Times New Roman" w:cs="Calibri"/>
          <w:b/>
          <w:sz w:val="21"/>
          <w:szCs w:val="21"/>
        </w:rPr>
        <w:t xml:space="preserve">, </w:t>
      </w:r>
      <w:r w:rsidRPr="007A3728">
        <w:rPr>
          <w:rFonts w:ascii="Times New Roman" w:hAnsi="Times New Roman"/>
          <w:b/>
          <w:sz w:val="21"/>
          <w:szCs w:val="21"/>
        </w:rPr>
        <w:t>а датой окончания размещения Акций является наиболее ранняя из следующих дат:</w:t>
      </w:r>
    </w:p>
    <w:p w:rsidR="003D453B" w:rsidRPr="007A3728" w:rsidRDefault="003D453B" w:rsidP="007E6CFE">
      <w:pPr>
        <w:numPr>
          <w:ilvl w:val="0"/>
          <w:numId w:val="1"/>
        </w:numPr>
        <w:tabs>
          <w:tab w:val="left" w:pos="993"/>
        </w:tabs>
        <w:jc w:val="both"/>
        <w:rPr>
          <w:rFonts w:ascii="Times New Roman" w:hAnsi="Times New Roman"/>
          <w:sz w:val="21"/>
          <w:szCs w:val="21"/>
        </w:rPr>
      </w:pPr>
      <w:r w:rsidRPr="007A3728">
        <w:rPr>
          <w:rFonts w:ascii="Times New Roman" w:hAnsi="Times New Roman"/>
          <w:b/>
          <w:color w:val="000000"/>
          <w:sz w:val="21"/>
          <w:szCs w:val="21"/>
        </w:rPr>
        <w:t>дата размещения последней Акции дополнительного выпуска (дата внесения последней записи по лицевому счету приобретателя ценных бумаг);</w:t>
      </w:r>
    </w:p>
    <w:p w:rsidR="003D453B" w:rsidRPr="007A3728" w:rsidRDefault="003D453B" w:rsidP="007E6CFE">
      <w:pPr>
        <w:numPr>
          <w:ilvl w:val="0"/>
          <w:numId w:val="1"/>
        </w:numPr>
        <w:tabs>
          <w:tab w:val="left" w:pos="993"/>
        </w:tabs>
        <w:spacing w:after="120"/>
        <w:ind w:left="714" w:hanging="357"/>
        <w:jc w:val="both"/>
        <w:rPr>
          <w:rFonts w:ascii="Times New Roman" w:hAnsi="Times New Roman"/>
          <w:sz w:val="21"/>
          <w:szCs w:val="21"/>
        </w:rPr>
      </w:pPr>
      <w:r w:rsidRPr="007A3728">
        <w:rPr>
          <w:rFonts w:ascii="Times New Roman" w:hAnsi="Times New Roman"/>
          <w:b/>
          <w:color w:val="000000"/>
          <w:sz w:val="21"/>
          <w:szCs w:val="21"/>
        </w:rPr>
        <w:t>25 октября 2024 года.</w:t>
      </w:r>
    </w:p>
    <w:p w:rsidR="003D453B" w:rsidRPr="007A3728" w:rsidRDefault="003D453B" w:rsidP="00E977B2">
      <w:pPr>
        <w:spacing w:after="120"/>
        <w:ind w:firstLine="567"/>
        <w:jc w:val="both"/>
        <w:rPr>
          <w:rFonts w:ascii="Times New Roman" w:hAnsi="Times New Roman"/>
          <w:sz w:val="21"/>
          <w:szCs w:val="21"/>
        </w:rPr>
      </w:pPr>
      <w:r w:rsidRPr="007A3728">
        <w:rPr>
          <w:rFonts w:ascii="Times New Roman" w:hAnsi="Times New Roman"/>
          <w:b/>
          <w:sz w:val="21"/>
          <w:szCs w:val="21"/>
        </w:rPr>
        <w:t>4.2.5.</w:t>
      </w:r>
      <w:r w:rsidRPr="007A3728">
        <w:rPr>
          <w:rFonts w:ascii="Times New Roman" w:hAnsi="Times New Roman"/>
          <w:sz w:val="21"/>
          <w:szCs w:val="21"/>
        </w:rPr>
        <w:t xml:space="preserve"> Ценные бумаги </w:t>
      </w:r>
      <w:r w:rsidRPr="007A3728">
        <w:rPr>
          <w:rFonts w:ascii="Times New Roman" w:hAnsi="Times New Roman"/>
          <w:b/>
          <w:sz w:val="21"/>
          <w:szCs w:val="21"/>
        </w:rPr>
        <w:t>не размещаются</w:t>
      </w:r>
      <w:r w:rsidRPr="007A3728">
        <w:rPr>
          <w:rFonts w:ascii="Times New Roman" w:hAnsi="Times New Roman"/>
          <w:sz w:val="21"/>
          <w:szCs w:val="21"/>
        </w:rPr>
        <w:t xml:space="preserve"> посредством подписки путем проведения торгов.</w:t>
      </w:r>
    </w:p>
    <w:p w:rsidR="003D453B" w:rsidRPr="007A3728" w:rsidRDefault="003D453B" w:rsidP="00E977B2">
      <w:pPr>
        <w:spacing w:after="120"/>
        <w:ind w:firstLine="567"/>
        <w:jc w:val="both"/>
        <w:rPr>
          <w:rFonts w:ascii="Times New Roman" w:hAnsi="Times New Roman"/>
          <w:sz w:val="21"/>
          <w:szCs w:val="21"/>
        </w:rPr>
      </w:pPr>
      <w:r w:rsidRPr="007A3728">
        <w:rPr>
          <w:rFonts w:ascii="Times New Roman" w:hAnsi="Times New Roman"/>
          <w:b/>
          <w:sz w:val="21"/>
          <w:szCs w:val="21"/>
        </w:rPr>
        <w:t>4.2.6.</w:t>
      </w:r>
      <w:r w:rsidRPr="007A3728">
        <w:rPr>
          <w:rFonts w:ascii="Times New Roman" w:hAnsi="Times New Roman"/>
          <w:sz w:val="21"/>
          <w:szCs w:val="21"/>
        </w:rPr>
        <w:t xml:space="preserve"> Эмитент и (или) уполномоченное им лицо </w:t>
      </w:r>
      <w:r w:rsidRPr="007A3728">
        <w:rPr>
          <w:rFonts w:ascii="Times New Roman" w:hAnsi="Times New Roman"/>
          <w:b/>
          <w:sz w:val="21"/>
          <w:szCs w:val="21"/>
        </w:rPr>
        <w:t>не намереваются</w:t>
      </w:r>
      <w:r w:rsidRPr="007A3728">
        <w:rPr>
          <w:rFonts w:ascii="Times New Roman" w:hAnsi="Times New Roman"/>
          <w:sz w:val="21"/>
          <w:szCs w:val="21"/>
        </w:rPr>
        <w:t xml:space="preserve"> заключать предварительные договоры, содержащие обязанность заключить в будущем основной договор, направленный на отчуждение размещаемых ценных бумаг первому владельцу, и </w:t>
      </w:r>
      <w:r w:rsidRPr="007A3728">
        <w:rPr>
          <w:rFonts w:ascii="Times New Roman" w:hAnsi="Times New Roman"/>
          <w:b/>
          <w:sz w:val="21"/>
          <w:szCs w:val="21"/>
        </w:rPr>
        <w:t>не намереваются</w:t>
      </w:r>
      <w:r w:rsidRPr="007A3728">
        <w:rPr>
          <w:rFonts w:ascii="Times New Roman" w:hAnsi="Times New Roman"/>
          <w:sz w:val="21"/>
          <w:szCs w:val="21"/>
        </w:rPr>
        <w:t xml:space="preserve"> собирать предварительные заявки на приобретение размещаемых ценных бумаг.</w:t>
      </w:r>
    </w:p>
    <w:p w:rsidR="003D453B" w:rsidRPr="007A3728" w:rsidRDefault="003D453B" w:rsidP="00E977B2">
      <w:pPr>
        <w:spacing w:after="120"/>
        <w:ind w:firstLine="567"/>
        <w:jc w:val="both"/>
        <w:rPr>
          <w:rFonts w:ascii="Times New Roman" w:hAnsi="Times New Roman"/>
          <w:sz w:val="21"/>
          <w:szCs w:val="21"/>
        </w:rPr>
      </w:pPr>
      <w:r w:rsidRPr="007A3728">
        <w:rPr>
          <w:rFonts w:ascii="Times New Roman" w:hAnsi="Times New Roman"/>
          <w:b/>
          <w:sz w:val="21"/>
          <w:szCs w:val="21"/>
        </w:rPr>
        <w:t>4.2.7.</w:t>
      </w:r>
      <w:r w:rsidRPr="007A3728">
        <w:rPr>
          <w:rFonts w:ascii="Times New Roman" w:hAnsi="Times New Roman"/>
          <w:sz w:val="21"/>
          <w:szCs w:val="21"/>
        </w:rPr>
        <w:t xml:space="preserve"> Размещение ценных бумаг </w:t>
      </w:r>
      <w:r w:rsidRPr="007A3728">
        <w:rPr>
          <w:rFonts w:ascii="Times New Roman" w:hAnsi="Times New Roman"/>
          <w:b/>
          <w:sz w:val="21"/>
          <w:szCs w:val="21"/>
        </w:rPr>
        <w:t>не осуществляется</w:t>
      </w:r>
      <w:r w:rsidRPr="007A3728">
        <w:rPr>
          <w:rFonts w:ascii="Times New Roman" w:hAnsi="Times New Roman"/>
          <w:sz w:val="21"/>
          <w:szCs w:val="21"/>
        </w:rPr>
        <w:t xml:space="preserve"> эмитентом с привлечением брокеров, оказывающих эмитенту услуги по размещению и (или) по организации размещения ценных бумаг (включая консультационные услуги, а также услуги, связанные с приобретением брокером за свой счет размещаемых ценных бумаг).</w:t>
      </w:r>
    </w:p>
    <w:p w:rsidR="003D453B" w:rsidRPr="007A3728" w:rsidRDefault="003D453B">
      <w:pPr>
        <w:ind w:firstLine="567"/>
        <w:jc w:val="both"/>
        <w:rPr>
          <w:rFonts w:ascii="Times New Roman" w:hAnsi="Times New Roman"/>
          <w:sz w:val="21"/>
          <w:szCs w:val="21"/>
        </w:rPr>
      </w:pPr>
      <w:r w:rsidRPr="007A3728">
        <w:rPr>
          <w:rFonts w:ascii="Times New Roman" w:hAnsi="Times New Roman"/>
          <w:b/>
          <w:sz w:val="21"/>
          <w:szCs w:val="21"/>
        </w:rPr>
        <w:t>4.2.8.</w:t>
      </w:r>
      <w:r w:rsidRPr="007A3728">
        <w:rPr>
          <w:rFonts w:ascii="Times New Roman" w:hAnsi="Times New Roman"/>
          <w:sz w:val="21"/>
          <w:szCs w:val="21"/>
        </w:rPr>
        <w:t xml:space="preserve"> Размещение ценных бумаг </w:t>
      </w:r>
      <w:r w:rsidRPr="007A3728">
        <w:rPr>
          <w:rFonts w:ascii="Times New Roman" w:hAnsi="Times New Roman"/>
          <w:b/>
          <w:sz w:val="21"/>
          <w:szCs w:val="21"/>
        </w:rPr>
        <w:t>не предполагается</w:t>
      </w:r>
      <w:r w:rsidRPr="007A3728">
        <w:rPr>
          <w:rFonts w:ascii="Times New Roman" w:hAnsi="Times New Roman"/>
          <w:sz w:val="21"/>
          <w:szCs w:val="21"/>
        </w:rPr>
        <w:t xml:space="preserve"> осуществлять за пределами Российской Федерации, в том числе посредством размещения соответствующих иностранных ценных бумаг.</w:t>
      </w:r>
    </w:p>
    <w:p w:rsidR="003D453B" w:rsidRPr="007A3728" w:rsidRDefault="003D453B" w:rsidP="00E977B2">
      <w:pPr>
        <w:spacing w:after="120"/>
        <w:ind w:firstLine="567"/>
        <w:jc w:val="both"/>
        <w:rPr>
          <w:rFonts w:ascii="Times New Roman" w:hAnsi="Times New Roman"/>
          <w:b/>
          <w:sz w:val="21"/>
          <w:szCs w:val="21"/>
        </w:rPr>
      </w:pPr>
      <w:r w:rsidRPr="007A3728">
        <w:rPr>
          <w:rFonts w:ascii="Times New Roman" w:hAnsi="Times New Roman"/>
          <w:sz w:val="21"/>
          <w:szCs w:val="21"/>
        </w:rPr>
        <w:t xml:space="preserve">Намерения владельцев ранее размещенных (находящихся в обращении) ценных бумаг того же вида, категории (типа) одновременно с размещением ценных бумаг предложить к приобретению, в том числе за пределами Российской Федерации посредством размещения соответствующих иностранных ценных бумаг, ранее размещенные (находящиеся в обращении) ценные бумаги эмитента того же вида, категории (типа) </w:t>
      </w:r>
      <w:r w:rsidRPr="007A3728">
        <w:rPr>
          <w:rFonts w:ascii="Times New Roman" w:hAnsi="Times New Roman"/>
          <w:b/>
          <w:sz w:val="21"/>
          <w:szCs w:val="21"/>
        </w:rPr>
        <w:t>отсутствуют.</w:t>
      </w:r>
    </w:p>
    <w:p w:rsidR="003D453B" w:rsidRPr="007A3728" w:rsidRDefault="003D453B">
      <w:pPr>
        <w:ind w:firstLine="567"/>
        <w:jc w:val="both"/>
        <w:rPr>
          <w:rFonts w:ascii="Times New Roman" w:hAnsi="Times New Roman"/>
          <w:sz w:val="21"/>
          <w:szCs w:val="21"/>
        </w:rPr>
      </w:pPr>
      <w:r w:rsidRPr="007A3728">
        <w:rPr>
          <w:rFonts w:ascii="Times New Roman" w:hAnsi="Times New Roman"/>
          <w:b/>
          <w:sz w:val="21"/>
          <w:szCs w:val="21"/>
        </w:rPr>
        <w:t>4.2.9.</w:t>
      </w:r>
      <w:r w:rsidRPr="007A3728">
        <w:rPr>
          <w:rFonts w:ascii="Times New Roman" w:hAnsi="Times New Roman"/>
          <w:sz w:val="21"/>
          <w:szCs w:val="21"/>
        </w:rPr>
        <w:t xml:space="preserve"> Эмитент в соответствии с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w:t>
      </w:r>
      <w:r w:rsidRPr="007A3728">
        <w:rPr>
          <w:rFonts w:ascii="Times New Roman" w:hAnsi="Times New Roman"/>
          <w:b/>
          <w:sz w:val="21"/>
          <w:szCs w:val="21"/>
        </w:rPr>
        <w:t>не является</w:t>
      </w:r>
      <w:r w:rsidRPr="007A3728">
        <w:rPr>
          <w:rFonts w:ascii="Times New Roman" w:hAnsi="Times New Roman"/>
          <w:sz w:val="21"/>
          <w:szCs w:val="21"/>
        </w:rPr>
        <w:t xml:space="preserve"> хозяйственным обществом, имеющим стратегическое значение для обеспечения обороны страны и безопасности государства.</w:t>
      </w:r>
    </w:p>
    <w:p w:rsidR="003D453B" w:rsidRPr="007A3728" w:rsidRDefault="003D453B" w:rsidP="00E977B2">
      <w:pPr>
        <w:spacing w:after="120"/>
        <w:ind w:firstLine="567"/>
        <w:jc w:val="both"/>
        <w:rPr>
          <w:rFonts w:ascii="Times New Roman" w:hAnsi="Times New Roman"/>
          <w:sz w:val="21"/>
          <w:szCs w:val="21"/>
        </w:rPr>
      </w:pPr>
      <w:r w:rsidRPr="007A3728">
        <w:rPr>
          <w:rFonts w:ascii="Times New Roman" w:hAnsi="Times New Roman"/>
          <w:sz w:val="21"/>
          <w:szCs w:val="21"/>
        </w:rPr>
        <w:t xml:space="preserve">Эмитент </w:t>
      </w:r>
      <w:r w:rsidRPr="007A3728">
        <w:rPr>
          <w:rFonts w:ascii="Times New Roman" w:hAnsi="Times New Roman"/>
          <w:b/>
          <w:sz w:val="21"/>
          <w:szCs w:val="21"/>
        </w:rPr>
        <w:t>не является</w:t>
      </w:r>
      <w:r w:rsidRPr="007A3728">
        <w:rPr>
          <w:rFonts w:ascii="Times New Roman" w:hAnsi="Times New Roman"/>
          <w:sz w:val="21"/>
          <w:szCs w:val="21"/>
        </w:rPr>
        <w:t xml:space="preserve"> хозяйственным обществом, имеющим стратегическое значение для обеспечения обороны страны и безопасности государства, заключение договоров, направленных на отчуждение ценных бумаг первым владельцам в ходе их размещения </w:t>
      </w:r>
      <w:r w:rsidRPr="007A3728">
        <w:rPr>
          <w:rFonts w:ascii="Times New Roman" w:hAnsi="Times New Roman"/>
          <w:b/>
          <w:sz w:val="21"/>
          <w:szCs w:val="21"/>
        </w:rPr>
        <w:t>не требует</w:t>
      </w:r>
      <w:r w:rsidRPr="007A3728">
        <w:rPr>
          <w:rFonts w:ascii="Times New Roman" w:hAnsi="Times New Roman"/>
          <w:sz w:val="21"/>
          <w:szCs w:val="21"/>
        </w:rPr>
        <w:t xml:space="preserve"> принятия решения о предварительном согласовании указанных договоров в соответствии с Федеральным законом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3D453B" w:rsidRPr="007A3728" w:rsidRDefault="003D453B">
      <w:pPr>
        <w:ind w:firstLine="567"/>
        <w:jc w:val="both"/>
        <w:rPr>
          <w:rFonts w:ascii="Times New Roman" w:hAnsi="Times New Roman"/>
          <w:sz w:val="21"/>
          <w:szCs w:val="21"/>
        </w:rPr>
      </w:pPr>
      <w:r w:rsidRPr="007A3728">
        <w:rPr>
          <w:rFonts w:ascii="Times New Roman" w:hAnsi="Times New Roman"/>
          <w:b/>
          <w:sz w:val="21"/>
          <w:szCs w:val="21"/>
        </w:rPr>
        <w:t>4.2.10. Эмитент не является кредитной организацией или некредитной финансовой организацией,</w:t>
      </w:r>
      <w:r w:rsidRPr="007A3728">
        <w:rPr>
          <w:rFonts w:ascii="Times New Roman" w:hAnsi="Times New Roman"/>
          <w:sz w:val="21"/>
          <w:szCs w:val="21"/>
        </w:rPr>
        <w:t xml:space="preserve"> приобретение акций </w:t>
      </w:r>
      <w:r w:rsidRPr="007A3728">
        <w:rPr>
          <w:rFonts w:ascii="Times New Roman" w:hAnsi="Times New Roman"/>
          <w:b/>
          <w:sz w:val="21"/>
          <w:szCs w:val="21"/>
        </w:rPr>
        <w:t>не требует</w:t>
      </w:r>
      <w:r w:rsidRPr="007A3728">
        <w:rPr>
          <w:rFonts w:ascii="Times New Roman" w:hAnsi="Times New Roman"/>
          <w:sz w:val="21"/>
          <w:szCs w:val="21"/>
        </w:rPr>
        <w:t xml:space="preserve"> предварительного (последующего) согласия Банка России, приобретатель акций </w:t>
      </w:r>
      <w:r w:rsidRPr="007A3728">
        <w:rPr>
          <w:rFonts w:ascii="Times New Roman" w:hAnsi="Times New Roman"/>
          <w:b/>
          <w:sz w:val="21"/>
          <w:szCs w:val="21"/>
        </w:rPr>
        <w:t>не должен</w:t>
      </w:r>
      <w:r w:rsidRPr="007A3728">
        <w:rPr>
          <w:rFonts w:ascii="Times New Roman" w:hAnsi="Times New Roman"/>
          <w:sz w:val="21"/>
          <w:szCs w:val="21"/>
        </w:rPr>
        <w:t xml:space="preserve"> представлять Эмитенту документы, подтверждающие получение предварительного (последующего) согласия Банка России на указанное приобретение.</w:t>
      </w:r>
    </w:p>
    <w:p w:rsidR="003D453B" w:rsidRPr="007A3728" w:rsidRDefault="003D453B" w:rsidP="00E977B2">
      <w:pPr>
        <w:spacing w:after="120"/>
        <w:ind w:firstLine="567"/>
        <w:jc w:val="both"/>
        <w:rPr>
          <w:rFonts w:ascii="Times New Roman" w:hAnsi="Times New Roman"/>
          <w:sz w:val="21"/>
          <w:szCs w:val="21"/>
        </w:rPr>
      </w:pPr>
      <w:r w:rsidRPr="007A3728">
        <w:rPr>
          <w:rFonts w:ascii="Times New Roman" w:hAnsi="Times New Roman"/>
          <w:sz w:val="21"/>
          <w:szCs w:val="21"/>
        </w:rPr>
        <w:t xml:space="preserve">Обязанность представления приобретателем ценных бумаг эмитенту документов для осуществления оценки его финансового положения (в случае необходимости осуществления такой оценки) </w:t>
      </w:r>
      <w:r w:rsidRPr="007A3728">
        <w:rPr>
          <w:rFonts w:ascii="Times New Roman" w:hAnsi="Times New Roman"/>
          <w:b/>
          <w:sz w:val="21"/>
          <w:szCs w:val="21"/>
        </w:rPr>
        <w:t>отсутствует</w:t>
      </w:r>
      <w:r w:rsidRPr="007A3728">
        <w:rPr>
          <w:rFonts w:ascii="Times New Roman" w:hAnsi="Times New Roman"/>
          <w:sz w:val="21"/>
          <w:szCs w:val="21"/>
        </w:rPr>
        <w:t xml:space="preserve">, так как Эмитент </w:t>
      </w:r>
      <w:r w:rsidRPr="007A3728">
        <w:rPr>
          <w:rFonts w:ascii="Times New Roman" w:hAnsi="Times New Roman"/>
          <w:b/>
          <w:sz w:val="21"/>
          <w:szCs w:val="21"/>
        </w:rPr>
        <w:t>не является</w:t>
      </w:r>
      <w:r w:rsidRPr="007A3728">
        <w:rPr>
          <w:rFonts w:ascii="Times New Roman" w:hAnsi="Times New Roman"/>
          <w:sz w:val="21"/>
          <w:szCs w:val="21"/>
        </w:rPr>
        <w:t xml:space="preserve"> кредитной организацией или некредитной финансовой организацией.</w:t>
      </w:r>
    </w:p>
    <w:p w:rsidR="003D453B" w:rsidRPr="007A3728" w:rsidRDefault="003D453B" w:rsidP="00E977B2">
      <w:pPr>
        <w:spacing w:after="120"/>
        <w:ind w:firstLine="567"/>
        <w:jc w:val="both"/>
        <w:rPr>
          <w:rFonts w:ascii="Times New Roman" w:hAnsi="Times New Roman"/>
          <w:sz w:val="21"/>
          <w:szCs w:val="21"/>
        </w:rPr>
      </w:pPr>
      <w:r w:rsidRPr="007A3728">
        <w:rPr>
          <w:rFonts w:ascii="Times New Roman" w:hAnsi="Times New Roman"/>
          <w:b/>
          <w:sz w:val="21"/>
          <w:szCs w:val="21"/>
        </w:rPr>
        <w:t>4.2.11.</w:t>
      </w:r>
      <w:r w:rsidRPr="007A3728">
        <w:rPr>
          <w:rFonts w:ascii="Times New Roman" w:hAnsi="Times New Roman"/>
          <w:sz w:val="21"/>
          <w:szCs w:val="21"/>
        </w:rPr>
        <w:t xml:space="preserve"> Размещение ценных бумаг среди инвесторов, являющихся участниками инвестиционной платформы, </w:t>
      </w:r>
      <w:r w:rsidRPr="007A3728">
        <w:rPr>
          <w:rFonts w:ascii="Times New Roman" w:hAnsi="Times New Roman"/>
          <w:b/>
          <w:sz w:val="21"/>
          <w:szCs w:val="21"/>
        </w:rPr>
        <w:t>не осуществляется</w:t>
      </w:r>
      <w:r w:rsidRPr="007A3728">
        <w:rPr>
          <w:rFonts w:ascii="Times New Roman" w:hAnsi="Times New Roman"/>
          <w:sz w:val="21"/>
          <w:szCs w:val="21"/>
        </w:rPr>
        <w:t>.</w:t>
      </w:r>
    </w:p>
    <w:p w:rsidR="003D453B" w:rsidRPr="007A3728" w:rsidRDefault="003D453B" w:rsidP="00873D40">
      <w:pPr>
        <w:ind w:firstLine="567"/>
        <w:jc w:val="both"/>
        <w:rPr>
          <w:rFonts w:ascii="Times New Roman" w:hAnsi="Times New Roman"/>
          <w:sz w:val="21"/>
          <w:szCs w:val="21"/>
        </w:rPr>
      </w:pPr>
      <w:r w:rsidRPr="007A3728">
        <w:rPr>
          <w:rFonts w:ascii="Times New Roman" w:hAnsi="Times New Roman" w:cs="Times New Roman"/>
          <w:b/>
          <w:sz w:val="21"/>
          <w:szCs w:val="21"/>
        </w:rPr>
        <w:t xml:space="preserve">4.2.12. </w:t>
      </w:r>
      <w:r w:rsidRPr="007A3728">
        <w:rPr>
          <w:rFonts w:ascii="Times New Roman" w:hAnsi="Times New Roman"/>
          <w:sz w:val="21"/>
          <w:szCs w:val="21"/>
        </w:rPr>
        <w:t xml:space="preserve">В случае если акции подлежат размещению во исполнение договора конвертируемого займа, указываются реквизиты такого договора, а также информация, которая в соответствии с </w:t>
      </w:r>
      <w:hyperlink r:id="rId15" w:history="1">
        <w:r w:rsidRPr="007A3728">
          <w:rPr>
            <w:rFonts w:ascii="Times New Roman" w:hAnsi="Times New Roman"/>
            <w:sz w:val="21"/>
            <w:szCs w:val="21"/>
          </w:rPr>
          <w:t>пунктом 7 статьи 32.3</w:t>
        </w:r>
      </w:hyperlink>
      <w:r w:rsidRPr="007A3728">
        <w:rPr>
          <w:rFonts w:ascii="Times New Roman" w:hAnsi="Times New Roman"/>
          <w:sz w:val="21"/>
          <w:szCs w:val="21"/>
        </w:rPr>
        <w:t xml:space="preserve"> Федерального закона «Об акционерных обществах» подлежит включению в решение об увеличении уставного капитала акционерного общества путем размещения дополнительных акций во исполнение договора конвертируемого займа.</w:t>
      </w:r>
    </w:p>
    <w:p w:rsidR="003D453B" w:rsidRPr="007A3728" w:rsidRDefault="003D453B" w:rsidP="00B87E93">
      <w:pPr>
        <w:autoSpaceDE w:val="0"/>
        <w:autoSpaceDN w:val="0"/>
        <w:adjustRightInd w:val="0"/>
        <w:ind w:firstLine="540"/>
        <w:jc w:val="both"/>
        <w:rPr>
          <w:rFonts w:ascii="Times New Roman" w:hAnsi="Times New Roman"/>
          <w:b/>
          <w:sz w:val="21"/>
          <w:szCs w:val="21"/>
        </w:rPr>
      </w:pPr>
      <w:r w:rsidRPr="007A3728">
        <w:rPr>
          <w:rFonts w:ascii="Times New Roman" w:hAnsi="Times New Roman"/>
          <w:b/>
          <w:sz w:val="21"/>
          <w:szCs w:val="21"/>
        </w:rPr>
        <w:t>Акции дополнительного выпуска не подлежат размещению во исполнение договора конвертируемого займа.</w:t>
      </w:r>
    </w:p>
    <w:p w:rsidR="003D453B" w:rsidRPr="007A3728" w:rsidRDefault="003D453B" w:rsidP="00B87E93">
      <w:pPr>
        <w:autoSpaceDE w:val="0"/>
        <w:autoSpaceDN w:val="0"/>
        <w:adjustRightInd w:val="0"/>
        <w:ind w:firstLine="540"/>
        <w:jc w:val="both"/>
        <w:rPr>
          <w:rFonts w:ascii="Times New Roman" w:hAnsi="Times New Roman"/>
          <w:sz w:val="21"/>
          <w:szCs w:val="21"/>
        </w:rPr>
      </w:pPr>
    </w:p>
    <w:p w:rsidR="003D453B" w:rsidRPr="007A3728" w:rsidRDefault="003D453B" w:rsidP="00E977B2">
      <w:pPr>
        <w:autoSpaceDE w:val="0"/>
        <w:autoSpaceDN w:val="0"/>
        <w:adjustRightInd w:val="0"/>
        <w:spacing w:after="120"/>
        <w:ind w:firstLine="539"/>
        <w:jc w:val="both"/>
        <w:rPr>
          <w:rFonts w:ascii="Times New Roman" w:hAnsi="Times New Roman"/>
          <w:sz w:val="21"/>
          <w:szCs w:val="21"/>
        </w:rPr>
      </w:pPr>
      <w:r w:rsidRPr="007A3728">
        <w:rPr>
          <w:rFonts w:ascii="Times New Roman" w:hAnsi="Times New Roman"/>
          <w:b/>
          <w:sz w:val="21"/>
          <w:szCs w:val="21"/>
        </w:rPr>
        <w:t>4.2.13.</w:t>
      </w:r>
      <w:r w:rsidRPr="007A3728">
        <w:rPr>
          <w:rFonts w:ascii="Times New Roman" w:hAnsi="Times New Roman"/>
          <w:sz w:val="21"/>
          <w:szCs w:val="21"/>
        </w:rPr>
        <w:t xml:space="preserve">На основании подпункта «б» пункта 1 Указа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 сделки по приобретению размещаемых ценных бумаг </w:t>
      </w:r>
      <w:r w:rsidRPr="007A3728">
        <w:rPr>
          <w:rFonts w:ascii="Times New Roman" w:hAnsi="Times New Roman"/>
          <w:b/>
          <w:sz w:val="21"/>
          <w:szCs w:val="21"/>
        </w:rPr>
        <w:t>могут потребовать</w:t>
      </w:r>
      <w:r w:rsidRPr="007A3728">
        <w:rPr>
          <w:rFonts w:ascii="Times New Roman" w:hAnsi="Times New Roman"/>
          <w:sz w:val="21"/>
          <w:szCs w:val="21"/>
        </w:rPr>
        <w:t xml:space="preserve"> получения разрешения на их осуществление (исполнение) Правительственной комиссии по контролю за осуществлением иностранных инвестиций в Российской Федерации.</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4.3. Цена (цены) или порядок определения цены размещения ценных бумаг.</w:t>
      </w:r>
    </w:p>
    <w:p w:rsidR="003D453B" w:rsidRPr="007A3728" w:rsidRDefault="003D453B" w:rsidP="00E977B2">
      <w:pPr>
        <w:spacing w:after="120"/>
        <w:ind w:firstLine="567"/>
        <w:jc w:val="both"/>
        <w:rPr>
          <w:rFonts w:ascii="Times New Roman" w:hAnsi="Times New Roman"/>
          <w:b/>
          <w:sz w:val="21"/>
          <w:szCs w:val="21"/>
        </w:rPr>
      </w:pPr>
      <w:r w:rsidRPr="007A3728">
        <w:rPr>
          <w:rFonts w:ascii="Times New Roman" w:hAnsi="Times New Roman"/>
          <w:b/>
          <w:sz w:val="21"/>
          <w:szCs w:val="21"/>
        </w:rPr>
        <w:t xml:space="preserve">Цена размещения Дополнительных акций определена решением Совета директоров, </w:t>
      </w:r>
      <w:r w:rsidRPr="007A3728">
        <w:rPr>
          <w:rFonts w:ascii="Times New Roman" w:hAnsi="Times New Roman" w:cs="Times New Roman"/>
          <w:b/>
          <w:bCs/>
          <w:sz w:val="21"/>
          <w:szCs w:val="21"/>
        </w:rPr>
        <w:t xml:space="preserve">принятым </w:t>
      </w:r>
      <w:r w:rsidRPr="007A3728">
        <w:rPr>
          <w:rFonts w:ascii="Times New Roman" w:hAnsi="Times New Roman" w:cs="Times New Roman"/>
          <w:b/>
          <w:sz w:val="21"/>
          <w:szCs w:val="21"/>
        </w:rPr>
        <w:t>05 апреля 2024 года, Протокол от 05 апреля 2024 года № 4, в размере 7 (Семь) рублей за одну Акцию</w:t>
      </w:r>
      <w:r w:rsidRPr="007A3728">
        <w:rPr>
          <w:rFonts w:ascii="Times New Roman" w:hAnsi="Times New Roman"/>
          <w:b/>
          <w:sz w:val="21"/>
          <w:szCs w:val="21"/>
        </w:rPr>
        <w:t xml:space="preserve">. </w:t>
      </w:r>
    </w:p>
    <w:p w:rsidR="003D453B" w:rsidRPr="007A3728" w:rsidRDefault="003D453B" w:rsidP="00E977B2">
      <w:pPr>
        <w:spacing w:after="120"/>
        <w:ind w:firstLine="567"/>
        <w:jc w:val="both"/>
        <w:rPr>
          <w:rFonts w:ascii="Times New Roman" w:hAnsi="Times New Roman"/>
          <w:sz w:val="21"/>
          <w:szCs w:val="21"/>
        </w:rPr>
      </w:pPr>
      <w:r w:rsidRPr="007A3728">
        <w:rPr>
          <w:rFonts w:ascii="Times New Roman" w:hAnsi="Times New Roman"/>
          <w:sz w:val="21"/>
          <w:szCs w:val="21"/>
        </w:rPr>
        <w:t xml:space="preserve">При размещении ценных бумаг </w:t>
      </w:r>
      <w:r w:rsidRPr="007A3728">
        <w:rPr>
          <w:rFonts w:ascii="Times New Roman" w:hAnsi="Times New Roman"/>
          <w:b/>
          <w:sz w:val="21"/>
          <w:szCs w:val="21"/>
        </w:rPr>
        <w:t>не предоставляется</w:t>
      </w:r>
      <w:r w:rsidRPr="007A3728">
        <w:rPr>
          <w:rFonts w:ascii="Times New Roman" w:hAnsi="Times New Roman"/>
          <w:sz w:val="21"/>
          <w:szCs w:val="21"/>
        </w:rPr>
        <w:t xml:space="preserve"> преимущественное право приобретения ценных бумаг.</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4.4. Порядок осуществления преимущественного права приобретения размещаемых ценных бумаг.</w:t>
      </w:r>
    </w:p>
    <w:p w:rsidR="003D453B" w:rsidRPr="007A3728" w:rsidRDefault="003D453B" w:rsidP="00344FA5">
      <w:pPr>
        <w:spacing w:after="120"/>
        <w:ind w:firstLine="567"/>
        <w:jc w:val="both"/>
        <w:rPr>
          <w:rFonts w:ascii="Times New Roman" w:hAnsi="Times New Roman"/>
          <w:b/>
          <w:sz w:val="21"/>
          <w:szCs w:val="21"/>
        </w:rPr>
      </w:pPr>
      <w:r w:rsidRPr="007A3728">
        <w:rPr>
          <w:rFonts w:ascii="Times New Roman" w:hAnsi="Times New Roman"/>
          <w:b/>
          <w:sz w:val="21"/>
          <w:szCs w:val="21"/>
        </w:rPr>
        <w:t>Преимущественное право приобретения размещаемых Акций не предоставляется, поскольку преимущественное право приобретения размещаемых ценных бумаг, предусмотренное статьями 40 и 41 Федерального закона «Об акционерных обществах», не распространяется на размещение акций и эмиссионных ценных бумаг, конвертируемых в акции, осуществляемое посредством закрытой подписки только среди акционеров, если при этом акционеры имею возможность приобрести целое число размещаемых акций и эмиссионных ценных бумаг, конвертируемых в акции, пропорционально количеству принадлежащих им акций соответствующей категории (типа).</w:t>
      </w:r>
    </w:p>
    <w:p w:rsidR="003D453B" w:rsidRPr="007A3728" w:rsidRDefault="003D453B" w:rsidP="00344FA5">
      <w:pPr>
        <w:spacing w:after="120"/>
        <w:ind w:firstLine="567"/>
        <w:jc w:val="both"/>
        <w:rPr>
          <w:rFonts w:ascii="Times New Roman" w:hAnsi="Times New Roman"/>
          <w:b/>
          <w:sz w:val="21"/>
          <w:szCs w:val="21"/>
        </w:rPr>
      </w:pPr>
      <w:r w:rsidRPr="007A3728">
        <w:rPr>
          <w:rFonts w:ascii="Times New Roman" w:hAnsi="Times New Roman"/>
          <w:b/>
          <w:sz w:val="21"/>
          <w:szCs w:val="21"/>
        </w:rPr>
        <w:t>4.5. Условия, порядок и срок оплаты ценных бумаг.</w:t>
      </w:r>
    </w:p>
    <w:p w:rsidR="003D453B" w:rsidRPr="007A3728" w:rsidRDefault="003D453B" w:rsidP="00344FA5">
      <w:pPr>
        <w:spacing w:after="120"/>
        <w:ind w:firstLine="567"/>
        <w:jc w:val="both"/>
        <w:rPr>
          <w:rFonts w:ascii="Times New Roman" w:hAnsi="Times New Roman"/>
          <w:sz w:val="21"/>
          <w:szCs w:val="21"/>
        </w:rPr>
      </w:pPr>
      <w:r w:rsidRPr="007A3728">
        <w:rPr>
          <w:rFonts w:ascii="Times New Roman" w:hAnsi="Times New Roman"/>
          <w:b/>
          <w:sz w:val="21"/>
          <w:szCs w:val="21"/>
        </w:rPr>
        <w:t>4.5.1.</w:t>
      </w:r>
      <w:r w:rsidRPr="007A3728">
        <w:rPr>
          <w:rFonts w:ascii="Times New Roman" w:hAnsi="Times New Roman"/>
          <w:sz w:val="21"/>
          <w:szCs w:val="21"/>
        </w:rPr>
        <w:t xml:space="preserve"> Способ оплаты размещаемых ценных бумаг: </w:t>
      </w:r>
      <w:r w:rsidRPr="007A3728">
        <w:rPr>
          <w:rFonts w:ascii="Times New Roman" w:hAnsi="Times New Roman"/>
          <w:b/>
          <w:sz w:val="21"/>
          <w:szCs w:val="21"/>
        </w:rPr>
        <w:t>денежные средства</w:t>
      </w:r>
      <w:r w:rsidRPr="007A3728">
        <w:rPr>
          <w:rFonts w:ascii="Times New Roman" w:hAnsi="Times New Roman" w:cs="Times New Roman"/>
          <w:b/>
          <w:sz w:val="21"/>
          <w:szCs w:val="21"/>
        </w:rPr>
        <w:t xml:space="preserve"> в валюте РФ</w:t>
      </w:r>
      <w:r w:rsidRPr="007A3728">
        <w:rPr>
          <w:rFonts w:ascii="Times New Roman" w:hAnsi="Times New Roman"/>
          <w:sz w:val="21"/>
          <w:szCs w:val="21"/>
        </w:rPr>
        <w:t>.</w:t>
      </w:r>
    </w:p>
    <w:p w:rsidR="003D453B" w:rsidRPr="007A3728" w:rsidRDefault="003D453B" w:rsidP="00344FA5">
      <w:pPr>
        <w:ind w:firstLine="567"/>
        <w:jc w:val="both"/>
        <w:rPr>
          <w:rFonts w:ascii="Times New Roman" w:hAnsi="Times New Roman"/>
          <w:sz w:val="21"/>
          <w:szCs w:val="21"/>
        </w:rPr>
      </w:pPr>
      <w:r w:rsidRPr="007A3728">
        <w:rPr>
          <w:rFonts w:ascii="Times New Roman" w:hAnsi="Times New Roman"/>
          <w:b/>
          <w:sz w:val="21"/>
          <w:szCs w:val="21"/>
        </w:rPr>
        <w:t>4.5.2.</w:t>
      </w:r>
      <w:r w:rsidRPr="007A3728">
        <w:rPr>
          <w:rFonts w:ascii="Times New Roman" w:hAnsi="Times New Roman"/>
          <w:sz w:val="21"/>
          <w:szCs w:val="21"/>
        </w:rPr>
        <w:t> Форма оплаты (наличная или безналичная), полное фирменное наименование кредитных организаций, их места нахождения, банковские реквизиты счетов эмитента, на которые должны перечисляться денежные средства, поступающие в оплату ценных бумаг, полное или сокращенное наименование получателя денежных средств и его идентификационный номер налогоплательщика, адреса пунктов оплаты (в случае наличной формы оплаты за ценные бумаги)</w:t>
      </w:r>
    </w:p>
    <w:p w:rsidR="003D453B" w:rsidRPr="007A3728" w:rsidRDefault="003D453B" w:rsidP="00344FA5">
      <w:pPr>
        <w:ind w:firstLine="567"/>
        <w:jc w:val="both"/>
        <w:rPr>
          <w:rFonts w:ascii="Times New Roman" w:hAnsi="Times New Roman" w:cs="Times New Roman"/>
          <w:b/>
          <w:sz w:val="21"/>
          <w:szCs w:val="21"/>
        </w:rPr>
      </w:pPr>
      <w:r w:rsidRPr="007A3728">
        <w:rPr>
          <w:rFonts w:ascii="Times New Roman" w:hAnsi="Times New Roman" w:cs="Times New Roman"/>
          <w:b/>
          <w:sz w:val="21"/>
          <w:szCs w:val="21"/>
        </w:rPr>
        <w:t>Дополнительные акции оплачиваются денежными средствами в рублях Российской Федерации.</w:t>
      </w:r>
    </w:p>
    <w:p w:rsidR="003D453B" w:rsidRPr="007A3728" w:rsidRDefault="003D453B" w:rsidP="00344FA5">
      <w:pPr>
        <w:ind w:firstLine="567"/>
        <w:jc w:val="both"/>
        <w:rPr>
          <w:rFonts w:ascii="Times New Roman" w:hAnsi="Times New Roman" w:cs="Times New Roman"/>
          <w:b/>
          <w:sz w:val="21"/>
          <w:szCs w:val="21"/>
        </w:rPr>
      </w:pPr>
      <w:r w:rsidRPr="007A3728">
        <w:rPr>
          <w:rFonts w:ascii="Times New Roman" w:hAnsi="Times New Roman" w:cs="Times New Roman"/>
          <w:b/>
          <w:sz w:val="21"/>
          <w:szCs w:val="21"/>
        </w:rPr>
        <w:t>Наличная форма оплаты не предусмотрена.</w:t>
      </w:r>
    </w:p>
    <w:p w:rsidR="003D453B" w:rsidRPr="007A3728" w:rsidRDefault="003D453B" w:rsidP="00344FA5">
      <w:pPr>
        <w:ind w:firstLine="567"/>
        <w:jc w:val="both"/>
        <w:rPr>
          <w:rFonts w:ascii="Times New Roman" w:hAnsi="Times New Roman" w:cs="Times New Roman"/>
          <w:b/>
          <w:sz w:val="21"/>
          <w:szCs w:val="21"/>
        </w:rPr>
      </w:pPr>
      <w:r w:rsidRPr="007A3728">
        <w:rPr>
          <w:rFonts w:ascii="Times New Roman" w:hAnsi="Times New Roman" w:cs="Times New Roman"/>
          <w:b/>
          <w:sz w:val="21"/>
          <w:szCs w:val="21"/>
        </w:rPr>
        <w:t>Предусмотрена безналичная форма оплаты.</w:t>
      </w:r>
    </w:p>
    <w:p w:rsidR="003D453B" w:rsidRPr="007A3728" w:rsidRDefault="003D453B" w:rsidP="00344FA5">
      <w:pPr>
        <w:ind w:firstLine="567"/>
        <w:jc w:val="both"/>
        <w:rPr>
          <w:rFonts w:ascii="Times New Roman" w:hAnsi="Times New Roman" w:cs="Times New Roman"/>
          <w:sz w:val="21"/>
          <w:szCs w:val="21"/>
        </w:rPr>
      </w:pPr>
    </w:p>
    <w:p w:rsidR="003D453B" w:rsidRPr="007A3728" w:rsidRDefault="003D453B" w:rsidP="00344FA5">
      <w:pPr>
        <w:ind w:firstLine="567"/>
        <w:jc w:val="both"/>
        <w:rPr>
          <w:rFonts w:ascii="Times New Roman" w:hAnsi="Times New Roman"/>
          <w:sz w:val="21"/>
          <w:szCs w:val="21"/>
        </w:rPr>
      </w:pPr>
      <w:r w:rsidRPr="007A3728">
        <w:rPr>
          <w:rFonts w:ascii="Times New Roman" w:hAnsi="Times New Roman"/>
          <w:sz w:val="21"/>
          <w:szCs w:val="21"/>
        </w:rPr>
        <w:t>Банковские реквизиты счетов эмитента, на которые должны перечисляться денежные средства, поступающие в оплату ценных бумаг:</w:t>
      </w:r>
    </w:p>
    <w:p w:rsidR="003D453B" w:rsidRPr="007A3728" w:rsidRDefault="003D453B" w:rsidP="00344FA5">
      <w:pPr>
        <w:rPr>
          <w:rFonts w:ascii="Times New Roman" w:hAnsi="Times New Roman"/>
          <w:b/>
          <w:sz w:val="21"/>
          <w:szCs w:val="21"/>
        </w:rPr>
      </w:pPr>
    </w:p>
    <w:p w:rsidR="003D453B" w:rsidRPr="007A3728" w:rsidRDefault="003D453B" w:rsidP="00344FA5">
      <w:pPr>
        <w:ind w:firstLine="567"/>
        <w:rPr>
          <w:rFonts w:ascii="Times New Roman" w:hAnsi="Times New Roman"/>
          <w:sz w:val="21"/>
          <w:szCs w:val="21"/>
        </w:rPr>
      </w:pPr>
      <w:r w:rsidRPr="007A3728">
        <w:rPr>
          <w:rFonts w:ascii="Times New Roman" w:hAnsi="Times New Roman"/>
          <w:b/>
          <w:sz w:val="21"/>
          <w:szCs w:val="21"/>
        </w:rPr>
        <w:t xml:space="preserve">Полное фирменное наименование кредитной организации: </w:t>
      </w:r>
      <w:r w:rsidRPr="007A3728">
        <w:rPr>
          <w:rFonts w:ascii="Times New Roman" w:hAnsi="Times New Roman"/>
          <w:sz w:val="21"/>
          <w:szCs w:val="21"/>
        </w:rPr>
        <w:t>Северо-Западный банк ПАО Сбербанк</w:t>
      </w:r>
    </w:p>
    <w:p w:rsidR="003D453B" w:rsidRPr="007A3728" w:rsidRDefault="003D453B" w:rsidP="00344FA5">
      <w:pPr>
        <w:ind w:firstLine="567"/>
        <w:rPr>
          <w:rFonts w:ascii="Times New Roman" w:hAnsi="Times New Roman"/>
          <w:sz w:val="21"/>
          <w:szCs w:val="21"/>
        </w:rPr>
      </w:pPr>
      <w:r w:rsidRPr="007A3728">
        <w:rPr>
          <w:rFonts w:ascii="Times New Roman" w:hAnsi="Times New Roman" w:cs="Times New Roman"/>
          <w:b/>
          <w:sz w:val="21"/>
          <w:szCs w:val="21"/>
        </w:rPr>
        <w:t>Адрес места нахождения</w:t>
      </w:r>
      <w:r w:rsidRPr="007A3728">
        <w:rPr>
          <w:rFonts w:ascii="Times New Roman" w:hAnsi="Times New Roman"/>
          <w:b/>
          <w:sz w:val="21"/>
          <w:szCs w:val="21"/>
        </w:rPr>
        <w:t xml:space="preserve"> кредитной организации:</w:t>
      </w:r>
      <w:r w:rsidRPr="007A3728">
        <w:rPr>
          <w:rFonts w:ascii="Times New Roman" w:hAnsi="Times New Roman"/>
          <w:sz w:val="21"/>
          <w:szCs w:val="21"/>
        </w:rPr>
        <w:t>117312, г. Москва, ул. Вавилова, 19.</w:t>
      </w:r>
    </w:p>
    <w:p w:rsidR="003D453B" w:rsidRPr="007A3728" w:rsidRDefault="003D453B" w:rsidP="00344FA5">
      <w:pPr>
        <w:ind w:firstLine="567"/>
        <w:jc w:val="both"/>
        <w:rPr>
          <w:rFonts w:ascii="Times New Roman" w:hAnsi="Times New Roman"/>
          <w:sz w:val="21"/>
          <w:szCs w:val="21"/>
        </w:rPr>
      </w:pPr>
      <w:r w:rsidRPr="007A3728">
        <w:rPr>
          <w:rFonts w:ascii="Times New Roman" w:hAnsi="Times New Roman"/>
          <w:b/>
          <w:sz w:val="21"/>
          <w:szCs w:val="21"/>
        </w:rPr>
        <w:t xml:space="preserve">Номер расчётного счёта: </w:t>
      </w:r>
      <w:r>
        <w:rPr>
          <w:rFonts w:ascii="Times New Roman" w:hAnsi="Times New Roman"/>
          <w:sz w:val="21"/>
          <w:szCs w:val="21"/>
        </w:rPr>
        <w:t>40702810855040010333</w:t>
      </w:r>
    </w:p>
    <w:p w:rsidR="003D453B" w:rsidRPr="007A3728" w:rsidRDefault="003D453B" w:rsidP="00344FA5">
      <w:pPr>
        <w:ind w:firstLine="567"/>
        <w:rPr>
          <w:rFonts w:ascii="Times New Roman" w:hAnsi="Times New Roman" w:cs="Times New Roman"/>
          <w:sz w:val="21"/>
          <w:szCs w:val="21"/>
        </w:rPr>
      </w:pPr>
      <w:r w:rsidRPr="007A3728">
        <w:rPr>
          <w:rFonts w:ascii="Times New Roman" w:hAnsi="Times New Roman"/>
          <w:b/>
          <w:sz w:val="21"/>
          <w:szCs w:val="21"/>
        </w:rPr>
        <w:t>Номер корреспондентского счёта:</w:t>
      </w:r>
      <w:r w:rsidRPr="007A3728">
        <w:rPr>
          <w:rFonts w:ascii="Times New Roman" w:hAnsi="Times New Roman"/>
          <w:sz w:val="21"/>
          <w:szCs w:val="21"/>
        </w:rPr>
        <w:t>30101810500000000653</w:t>
      </w:r>
    </w:p>
    <w:p w:rsidR="003D453B" w:rsidRPr="007A3728" w:rsidRDefault="003D453B" w:rsidP="00344FA5">
      <w:pPr>
        <w:ind w:firstLine="567"/>
        <w:rPr>
          <w:rFonts w:ascii="Times New Roman" w:hAnsi="Times New Roman"/>
          <w:b/>
          <w:sz w:val="21"/>
          <w:szCs w:val="21"/>
        </w:rPr>
      </w:pPr>
      <w:r w:rsidRPr="007A3728">
        <w:rPr>
          <w:rFonts w:ascii="Times New Roman" w:hAnsi="Times New Roman"/>
          <w:b/>
          <w:sz w:val="21"/>
          <w:szCs w:val="21"/>
        </w:rPr>
        <w:t>БИК:</w:t>
      </w:r>
      <w:r w:rsidRPr="007A3728">
        <w:rPr>
          <w:rFonts w:ascii="Times New Roman" w:hAnsi="Times New Roman"/>
          <w:sz w:val="21"/>
          <w:szCs w:val="21"/>
        </w:rPr>
        <w:t>044030653</w:t>
      </w:r>
    </w:p>
    <w:p w:rsidR="003D453B" w:rsidRPr="007A3728" w:rsidRDefault="003D453B" w:rsidP="00B47139">
      <w:pPr>
        <w:ind w:firstLine="567"/>
        <w:rPr>
          <w:rFonts w:ascii="Times New Roman" w:hAnsi="Times New Roman" w:cs="Times New Roman"/>
          <w:bCs/>
          <w:iCs/>
          <w:sz w:val="21"/>
          <w:szCs w:val="21"/>
        </w:rPr>
      </w:pPr>
      <w:r w:rsidRPr="007A3728">
        <w:rPr>
          <w:rFonts w:ascii="Times New Roman" w:hAnsi="Times New Roman"/>
          <w:b/>
          <w:sz w:val="21"/>
          <w:szCs w:val="21"/>
        </w:rPr>
        <w:t xml:space="preserve">Полное наименование получателя денежных средств: </w:t>
      </w:r>
      <w:r w:rsidRPr="007A3728">
        <w:rPr>
          <w:rFonts w:ascii="Times New Roman" w:hAnsi="Times New Roman" w:cs="Times New Roman"/>
          <w:bCs/>
          <w:iCs/>
          <w:sz w:val="21"/>
          <w:szCs w:val="21"/>
        </w:rPr>
        <w:t>АКЦИОНЕРНОЕ ОБЩЕСТВО «ВОДТРАНСПРИБОР»</w:t>
      </w:r>
    </w:p>
    <w:p w:rsidR="003D453B" w:rsidRPr="007A3728" w:rsidRDefault="003D453B" w:rsidP="00B47139">
      <w:pPr>
        <w:spacing w:after="120"/>
        <w:ind w:firstLine="567"/>
        <w:rPr>
          <w:rFonts w:ascii="Times New Roman" w:hAnsi="Times New Roman"/>
          <w:sz w:val="21"/>
          <w:szCs w:val="21"/>
        </w:rPr>
      </w:pPr>
      <w:r w:rsidRPr="007A3728">
        <w:rPr>
          <w:rFonts w:ascii="Times New Roman" w:hAnsi="Times New Roman" w:cs="Times New Roman"/>
          <w:b/>
          <w:sz w:val="21"/>
          <w:szCs w:val="21"/>
        </w:rPr>
        <w:t>ИНН получателя средств:</w:t>
      </w:r>
      <w:r w:rsidRPr="007A3728">
        <w:rPr>
          <w:rFonts w:ascii="Times New Roman" w:hAnsi="Times New Roman" w:cs="Times New Roman"/>
          <w:sz w:val="21"/>
          <w:szCs w:val="21"/>
        </w:rPr>
        <w:t>7814010307</w:t>
      </w:r>
      <w:r>
        <w:rPr>
          <w:rFonts w:ascii="Times New Roman" w:hAnsi="Times New Roman" w:cs="Times New Roman"/>
          <w:sz w:val="21"/>
          <w:szCs w:val="21"/>
        </w:rPr>
        <w:t xml:space="preserve">  КПП 781401001</w:t>
      </w:r>
    </w:p>
    <w:p w:rsidR="003D453B" w:rsidRPr="007A3728" w:rsidRDefault="003D453B" w:rsidP="00344FA5">
      <w:pPr>
        <w:ind w:firstLine="567"/>
        <w:jc w:val="both"/>
        <w:rPr>
          <w:rFonts w:ascii="Times New Roman" w:hAnsi="Times New Roman" w:cs="Times New Roman"/>
          <w:b/>
          <w:sz w:val="21"/>
          <w:szCs w:val="21"/>
        </w:rPr>
      </w:pPr>
      <w:r w:rsidRPr="007A3728">
        <w:rPr>
          <w:rFonts w:ascii="Times New Roman" w:hAnsi="Times New Roman" w:cs="Times New Roman"/>
          <w:b/>
          <w:sz w:val="21"/>
          <w:szCs w:val="21"/>
        </w:rPr>
        <w:t>Привлечение брокеров, оказывающих Эмитенту услуги по размещению и (или) по организации размещения акций дополнительного выпуска, а также перечисление денежных средств в оплату акций дополнительного выпуска на счета таких брокеров не предусмотрено.</w:t>
      </w:r>
    </w:p>
    <w:p w:rsidR="003D453B" w:rsidRPr="007A3728" w:rsidRDefault="003D453B" w:rsidP="00344FA5">
      <w:pPr>
        <w:spacing w:after="120"/>
        <w:ind w:firstLine="567"/>
        <w:jc w:val="both"/>
        <w:rPr>
          <w:rFonts w:ascii="Times New Roman" w:hAnsi="Times New Roman"/>
          <w:b/>
          <w:sz w:val="21"/>
          <w:szCs w:val="21"/>
        </w:rPr>
      </w:pPr>
      <w:r w:rsidRPr="007A3728">
        <w:rPr>
          <w:rFonts w:ascii="Times New Roman" w:hAnsi="Times New Roman"/>
          <w:b/>
          <w:sz w:val="21"/>
          <w:szCs w:val="21"/>
        </w:rPr>
        <w:t>Обязательство по оплате размещаемых акций считается исполненным с момента поступления денежных средств на расчетный счет Эмитента.</w:t>
      </w:r>
    </w:p>
    <w:p w:rsidR="003D453B" w:rsidRPr="007A3728" w:rsidRDefault="003D453B" w:rsidP="00B47139">
      <w:pPr>
        <w:spacing w:after="120"/>
        <w:ind w:firstLine="567"/>
        <w:jc w:val="both"/>
        <w:rPr>
          <w:rFonts w:ascii="Times New Roman" w:hAnsi="Times New Roman"/>
          <w:sz w:val="21"/>
          <w:szCs w:val="21"/>
        </w:rPr>
      </w:pPr>
      <w:r w:rsidRPr="007A3728">
        <w:rPr>
          <w:rFonts w:ascii="Times New Roman" w:hAnsi="Times New Roman"/>
          <w:b/>
          <w:sz w:val="21"/>
          <w:szCs w:val="21"/>
        </w:rPr>
        <w:t>4.5.3.</w:t>
      </w:r>
      <w:r w:rsidRPr="007A3728">
        <w:rPr>
          <w:rFonts w:ascii="Times New Roman" w:hAnsi="Times New Roman"/>
          <w:sz w:val="21"/>
          <w:szCs w:val="21"/>
        </w:rPr>
        <w:t xml:space="preserve"> Оплата ценных бумаг неденежными средствами </w:t>
      </w:r>
      <w:r w:rsidRPr="007A3728">
        <w:rPr>
          <w:rFonts w:ascii="Times New Roman" w:hAnsi="Times New Roman"/>
          <w:b/>
          <w:sz w:val="21"/>
          <w:szCs w:val="21"/>
        </w:rPr>
        <w:t>не предусмотрена</w:t>
      </w:r>
      <w:r w:rsidRPr="007A3728">
        <w:rPr>
          <w:rFonts w:ascii="Times New Roman" w:hAnsi="Times New Roman"/>
          <w:sz w:val="21"/>
          <w:szCs w:val="21"/>
        </w:rPr>
        <w:t>.</w:t>
      </w:r>
    </w:p>
    <w:p w:rsidR="003D453B" w:rsidRPr="007A3728" w:rsidRDefault="003D453B" w:rsidP="00B47139">
      <w:pPr>
        <w:spacing w:after="120"/>
        <w:ind w:firstLine="567"/>
        <w:jc w:val="both"/>
        <w:rPr>
          <w:rFonts w:ascii="Times New Roman" w:hAnsi="Times New Roman"/>
          <w:b/>
          <w:sz w:val="21"/>
          <w:szCs w:val="21"/>
        </w:rPr>
      </w:pPr>
      <w:r w:rsidRPr="007A3728">
        <w:rPr>
          <w:rFonts w:ascii="Times New Roman" w:hAnsi="Times New Roman"/>
          <w:b/>
          <w:sz w:val="21"/>
          <w:szCs w:val="21"/>
        </w:rPr>
        <w:t>4.5.4.</w:t>
      </w:r>
      <w:r w:rsidRPr="007A3728">
        <w:rPr>
          <w:rFonts w:ascii="Times New Roman" w:hAnsi="Times New Roman"/>
          <w:sz w:val="21"/>
          <w:szCs w:val="21"/>
        </w:rPr>
        <w:t xml:space="preserve"> Оплата дополнительных акций, размещаемых посредством закрытой подписки, путем зачета денежных требований к акционерному обществу – эмитенту, </w:t>
      </w:r>
      <w:r w:rsidRPr="007A3728">
        <w:rPr>
          <w:rFonts w:ascii="Times New Roman" w:hAnsi="Times New Roman"/>
          <w:b/>
          <w:sz w:val="21"/>
          <w:szCs w:val="21"/>
        </w:rPr>
        <w:t>не предусмотрена.</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4.5.5.</w:t>
      </w:r>
      <w:r w:rsidRPr="007A3728">
        <w:rPr>
          <w:rFonts w:ascii="Times New Roman" w:hAnsi="Times New Roman"/>
          <w:sz w:val="21"/>
          <w:szCs w:val="21"/>
        </w:rPr>
        <w:t> </w:t>
      </w:r>
      <w:r w:rsidRPr="007A3728">
        <w:rPr>
          <w:rFonts w:ascii="Times New Roman" w:hAnsi="Times New Roman"/>
          <w:b/>
          <w:sz w:val="21"/>
          <w:szCs w:val="21"/>
        </w:rPr>
        <w:t>Указывается срок оплаты размещаемых ценных бумаг.</w:t>
      </w:r>
    </w:p>
    <w:p w:rsidR="003D453B" w:rsidRPr="007A3728" w:rsidRDefault="003D453B">
      <w:pPr>
        <w:ind w:firstLine="567"/>
        <w:jc w:val="both"/>
        <w:rPr>
          <w:rFonts w:ascii="Times New Roman" w:hAnsi="Times New Roman" w:cs="Times New Roman"/>
          <w:b/>
          <w:sz w:val="21"/>
          <w:szCs w:val="21"/>
        </w:rPr>
      </w:pPr>
      <w:r w:rsidRPr="007A3728">
        <w:rPr>
          <w:rFonts w:ascii="Times New Roman" w:hAnsi="Times New Roman" w:cs="Times New Roman"/>
          <w:b/>
          <w:sz w:val="21"/>
          <w:szCs w:val="21"/>
        </w:rPr>
        <w:t>Акции, размещаемые на первом этапе, должны быть полностью оплачены приобретателем – участником первого этапа не позднее чем за 5 (пять) рабочих дней до даты окончания размещения Акций на первом этапе размещения настоящего дополнительного выпуска, установленной пунктом 4.2.1 Документа.</w:t>
      </w:r>
    </w:p>
    <w:p w:rsidR="003D453B" w:rsidRPr="007A3728" w:rsidRDefault="003D453B" w:rsidP="00B47139">
      <w:pPr>
        <w:spacing w:after="120"/>
        <w:ind w:firstLine="567"/>
        <w:jc w:val="both"/>
        <w:rPr>
          <w:rFonts w:ascii="Times New Roman" w:hAnsi="Times New Roman" w:cs="Times New Roman"/>
          <w:b/>
          <w:sz w:val="21"/>
          <w:szCs w:val="21"/>
        </w:rPr>
      </w:pPr>
      <w:r w:rsidRPr="007A3728">
        <w:rPr>
          <w:rFonts w:ascii="Times New Roman" w:hAnsi="Times New Roman" w:cs="Times New Roman"/>
          <w:b/>
          <w:sz w:val="21"/>
          <w:szCs w:val="21"/>
        </w:rPr>
        <w:t>Акции, размещаемые на втором этапе, должны быть полностью оплачены приобретателем – участником второго этапа не позднее чем за 5 (пять) рабочих дней до 25 октября 2024 года.</w:t>
      </w:r>
    </w:p>
    <w:p w:rsidR="003D453B" w:rsidRPr="007A3728" w:rsidRDefault="003D453B" w:rsidP="00B47139">
      <w:pPr>
        <w:spacing w:after="120"/>
        <w:ind w:firstLine="567"/>
        <w:jc w:val="both"/>
        <w:rPr>
          <w:rFonts w:ascii="Times New Roman" w:hAnsi="Times New Roman" w:cs="Times New Roman"/>
          <w:b/>
          <w:sz w:val="21"/>
          <w:szCs w:val="21"/>
        </w:rPr>
      </w:pPr>
      <w:r w:rsidRPr="007A3728">
        <w:rPr>
          <w:rFonts w:ascii="Times New Roman" w:hAnsi="Times New Roman" w:cs="Times New Roman"/>
          <w:b/>
          <w:sz w:val="21"/>
          <w:szCs w:val="21"/>
        </w:rPr>
        <w:t>Акции не размещаются во исполнение договора конвертируемого займа.</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5. Порядок раскрытия эмитентом информации о выпуске (дополнительном выпуске) ценных бумаг.</w:t>
      </w:r>
    </w:p>
    <w:p w:rsidR="003D453B" w:rsidRPr="007A3728" w:rsidRDefault="003D453B">
      <w:pPr>
        <w:ind w:firstLine="567"/>
        <w:jc w:val="both"/>
        <w:rPr>
          <w:rFonts w:ascii="Times New Roman" w:hAnsi="Times New Roman"/>
          <w:sz w:val="21"/>
          <w:szCs w:val="21"/>
        </w:rPr>
      </w:pPr>
      <w:r w:rsidRPr="007A3728">
        <w:rPr>
          <w:rFonts w:ascii="Times New Roman" w:hAnsi="Times New Roman"/>
          <w:sz w:val="21"/>
          <w:szCs w:val="21"/>
        </w:rPr>
        <w:t xml:space="preserve">Ценные бумаги дополнительного выпуска </w:t>
      </w:r>
      <w:r w:rsidRPr="007A3728">
        <w:rPr>
          <w:rFonts w:ascii="Times New Roman" w:hAnsi="Times New Roman"/>
          <w:b/>
          <w:sz w:val="21"/>
          <w:szCs w:val="21"/>
        </w:rPr>
        <w:t>не размещаются</w:t>
      </w:r>
      <w:r w:rsidRPr="007A3728">
        <w:rPr>
          <w:rFonts w:ascii="Times New Roman" w:hAnsi="Times New Roman"/>
          <w:sz w:val="21"/>
          <w:szCs w:val="21"/>
        </w:rPr>
        <w:t xml:space="preserve"> путем открытой подписки и регистрация дополнительного выпуска ценных бумаг не сопровождается регистрацией проспекта ценных бумаг. Эмитент </w:t>
      </w:r>
      <w:r w:rsidRPr="007A3728">
        <w:rPr>
          <w:rFonts w:ascii="Times New Roman" w:hAnsi="Times New Roman"/>
          <w:b/>
          <w:sz w:val="21"/>
          <w:szCs w:val="21"/>
        </w:rPr>
        <w:t>не раскрывает</w:t>
      </w:r>
      <w:r w:rsidRPr="007A3728">
        <w:rPr>
          <w:rFonts w:ascii="Times New Roman" w:hAnsi="Times New Roman"/>
          <w:sz w:val="21"/>
          <w:szCs w:val="21"/>
        </w:rPr>
        <w:t xml:space="preserve"> информацию о настоящем дополнительном выпуске ценных бумаг в порядке, предусмотренном Федеральным законом от 22.04.1996 № 39-ФЗ «О рынке ценных бумаг».</w:t>
      </w:r>
    </w:p>
    <w:p w:rsidR="003D453B" w:rsidRPr="007A3728" w:rsidRDefault="003D453B">
      <w:pPr>
        <w:ind w:firstLine="567"/>
        <w:jc w:val="both"/>
        <w:rPr>
          <w:rFonts w:ascii="Times New Roman" w:hAnsi="Times New Roman"/>
          <w:sz w:val="21"/>
          <w:szCs w:val="21"/>
        </w:rPr>
      </w:pPr>
      <w:r w:rsidRPr="007A3728">
        <w:rPr>
          <w:rFonts w:ascii="Times New Roman" w:hAnsi="Times New Roman"/>
          <w:sz w:val="21"/>
          <w:szCs w:val="21"/>
        </w:rPr>
        <w:t xml:space="preserve">Раскрытие информации о настоящем выпуске ценных бумаг, используемый эмитентом дополнительно к порядку раскрытия информации, предусмотренному нормативными актами Банка России, </w:t>
      </w:r>
      <w:r w:rsidRPr="007A3728">
        <w:rPr>
          <w:rFonts w:ascii="Times New Roman" w:hAnsi="Times New Roman"/>
          <w:b/>
          <w:sz w:val="21"/>
          <w:szCs w:val="21"/>
        </w:rPr>
        <w:t>не осуществляется</w:t>
      </w:r>
      <w:r w:rsidRPr="007A3728">
        <w:rPr>
          <w:rFonts w:ascii="Times New Roman" w:hAnsi="Times New Roman"/>
          <w:sz w:val="21"/>
          <w:szCs w:val="21"/>
        </w:rPr>
        <w:t>.</w:t>
      </w:r>
    </w:p>
    <w:p w:rsidR="003D453B" w:rsidRPr="007A3728" w:rsidRDefault="003D453B">
      <w:pPr>
        <w:ind w:firstLine="567"/>
        <w:jc w:val="both"/>
        <w:rPr>
          <w:rFonts w:ascii="Times New Roman" w:hAnsi="Times New Roman"/>
          <w:sz w:val="21"/>
          <w:szCs w:val="21"/>
        </w:rPr>
      </w:pPr>
      <w:r w:rsidRPr="007A3728">
        <w:rPr>
          <w:rFonts w:ascii="Times New Roman" w:hAnsi="Times New Roman"/>
          <w:sz w:val="21"/>
          <w:szCs w:val="21"/>
        </w:rPr>
        <w:t xml:space="preserve">Информация о дополнительном выпуске </w:t>
      </w:r>
      <w:r w:rsidRPr="007A3728">
        <w:rPr>
          <w:rFonts w:ascii="Times New Roman" w:hAnsi="Times New Roman"/>
          <w:b/>
          <w:sz w:val="21"/>
          <w:szCs w:val="21"/>
        </w:rPr>
        <w:t>не раскрывается</w:t>
      </w:r>
      <w:r w:rsidRPr="007A3728">
        <w:rPr>
          <w:rFonts w:ascii="Times New Roman" w:hAnsi="Times New Roman"/>
          <w:sz w:val="21"/>
          <w:szCs w:val="21"/>
        </w:rPr>
        <w:t xml:space="preserve"> путем опубликования в периодическом печатном издании (изданиях).</w:t>
      </w:r>
    </w:p>
    <w:p w:rsidR="003D453B" w:rsidRPr="007A3728" w:rsidRDefault="003D453B" w:rsidP="008E7154">
      <w:pPr>
        <w:spacing w:after="120"/>
        <w:ind w:firstLine="567"/>
        <w:jc w:val="both"/>
        <w:rPr>
          <w:rFonts w:ascii="Times New Roman" w:hAnsi="Times New Roman"/>
          <w:sz w:val="21"/>
          <w:szCs w:val="21"/>
        </w:rPr>
      </w:pPr>
      <w:r w:rsidRPr="007A3728">
        <w:rPr>
          <w:rFonts w:ascii="Times New Roman" w:hAnsi="Times New Roman"/>
          <w:sz w:val="21"/>
          <w:szCs w:val="21"/>
        </w:rPr>
        <w:t xml:space="preserve">Информация </w:t>
      </w:r>
      <w:r w:rsidRPr="007A3728">
        <w:rPr>
          <w:rFonts w:ascii="Times New Roman" w:hAnsi="Times New Roman"/>
          <w:b/>
          <w:sz w:val="21"/>
          <w:szCs w:val="21"/>
        </w:rPr>
        <w:t xml:space="preserve">раскрывается </w:t>
      </w:r>
      <w:r w:rsidRPr="007A3728">
        <w:rPr>
          <w:rFonts w:ascii="Times New Roman" w:hAnsi="Times New Roman"/>
          <w:sz w:val="21"/>
          <w:szCs w:val="21"/>
        </w:rPr>
        <w:t>путем опубликования на страницах в сети «Интернет».</w:t>
      </w:r>
    </w:p>
    <w:p w:rsidR="003D453B" w:rsidRPr="007A3728" w:rsidRDefault="003D453B" w:rsidP="008E7154">
      <w:pPr>
        <w:spacing w:after="120"/>
        <w:ind w:firstLine="567"/>
        <w:jc w:val="both"/>
        <w:rPr>
          <w:rFonts w:ascii="Times New Roman" w:hAnsi="Times New Roman"/>
          <w:sz w:val="21"/>
          <w:szCs w:val="21"/>
        </w:rPr>
      </w:pPr>
      <w:r w:rsidRPr="007A3728">
        <w:rPr>
          <w:rFonts w:ascii="Times New Roman" w:hAnsi="Times New Roman"/>
          <w:b/>
          <w:sz w:val="21"/>
          <w:szCs w:val="21"/>
        </w:rPr>
        <w:t xml:space="preserve">Информация раскрывается Эмитентом путем опубликования на страница в сети «Интернет» по адресам: </w:t>
      </w:r>
      <w:hyperlink r:id="rId16" w:history="1">
        <w:r w:rsidRPr="007A3728">
          <w:rPr>
            <w:rStyle w:val="Hyperlink"/>
            <w:rFonts w:ascii="Times New Roman" w:hAnsi="Times New Roman" w:cs="Calibri"/>
            <w:b/>
            <w:sz w:val="21"/>
            <w:szCs w:val="21"/>
          </w:rPr>
          <w:t>https://www.e-disclosure.ru/portal/company.aspx?id=3561</w:t>
        </w:r>
      </w:hyperlink>
      <w:r w:rsidRPr="007A3728">
        <w:rPr>
          <w:rStyle w:val="Hyperlink"/>
          <w:rFonts w:ascii="Times New Roman" w:hAnsi="Times New Roman" w:cs="Calibri"/>
          <w:b/>
          <w:sz w:val="21"/>
          <w:szCs w:val="21"/>
        </w:rPr>
        <w:t xml:space="preserve">, </w:t>
      </w:r>
      <w:hyperlink r:id="rId17" w:history="1">
        <w:r w:rsidRPr="007A3728">
          <w:rPr>
            <w:rStyle w:val="Hyperlink"/>
            <w:rFonts w:ascii="Times New Roman" w:hAnsi="Times New Roman" w:cs="Calibri"/>
            <w:b/>
            <w:sz w:val="21"/>
            <w:szCs w:val="21"/>
            <w:lang w:val="en-US"/>
          </w:rPr>
          <w:t>www</w:t>
        </w:r>
        <w:r w:rsidRPr="007A3728">
          <w:rPr>
            <w:rStyle w:val="Hyperlink"/>
            <w:rFonts w:ascii="Times New Roman" w:hAnsi="Times New Roman" w:cs="Calibri"/>
            <w:b/>
            <w:sz w:val="21"/>
            <w:szCs w:val="21"/>
          </w:rPr>
          <w:t>.</w:t>
        </w:r>
        <w:r w:rsidRPr="007A3728">
          <w:rPr>
            <w:rStyle w:val="Hyperlink"/>
            <w:rFonts w:ascii="Times New Roman" w:hAnsi="Times New Roman" w:cs="Calibri"/>
            <w:b/>
            <w:sz w:val="21"/>
            <w:szCs w:val="21"/>
            <w:lang w:val="en-US"/>
          </w:rPr>
          <w:t>vodtranspribor</w:t>
        </w:r>
        <w:r w:rsidRPr="007A3728">
          <w:rPr>
            <w:rStyle w:val="Hyperlink"/>
            <w:rFonts w:ascii="Times New Roman" w:hAnsi="Times New Roman" w:cs="Calibri"/>
            <w:b/>
            <w:sz w:val="21"/>
            <w:szCs w:val="21"/>
          </w:rPr>
          <w:t>.</w:t>
        </w:r>
        <w:r w:rsidRPr="007A3728">
          <w:rPr>
            <w:rStyle w:val="Hyperlink"/>
            <w:rFonts w:ascii="Times New Roman" w:hAnsi="Times New Roman" w:cs="Calibri"/>
            <w:b/>
            <w:sz w:val="21"/>
            <w:szCs w:val="21"/>
            <w:lang w:val="en-US"/>
          </w:rPr>
          <w:t>ru</w:t>
        </w:r>
      </w:hyperlink>
      <w:r w:rsidRPr="007A3728">
        <w:rPr>
          <w:rFonts w:ascii="Times New Roman" w:hAnsi="Times New Roman"/>
          <w:b/>
          <w:sz w:val="21"/>
          <w:szCs w:val="21"/>
        </w:rPr>
        <w:t>.</w:t>
      </w:r>
    </w:p>
    <w:p w:rsidR="003D453B" w:rsidRPr="007A3728" w:rsidRDefault="003D453B" w:rsidP="008E7154">
      <w:pPr>
        <w:spacing w:after="120"/>
        <w:ind w:firstLine="567"/>
        <w:jc w:val="both"/>
        <w:rPr>
          <w:rFonts w:ascii="Times New Roman" w:hAnsi="Times New Roman"/>
          <w:sz w:val="21"/>
          <w:szCs w:val="21"/>
        </w:rPr>
      </w:pPr>
      <w:r w:rsidRPr="007A3728">
        <w:rPr>
          <w:rFonts w:ascii="Times New Roman" w:hAnsi="Times New Roman"/>
          <w:sz w:val="21"/>
          <w:szCs w:val="21"/>
        </w:rPr>
        <w:t xml:space="preserve">Эмитент </w:t>
      </w:r>
      <w:r w:rsidRPr="007A3728">
        <w:rPr>
          <w:rFonts w:ascii="Times New Roman" w:hAnsi="Times New Roman"/>
          <w:b/>
          <w:sz w:val="21"/>
          <w:szCs w:val="21"/>
        </w:rPr>
        <w:t>обязан</w:t>
      </w:r>
      <w:r w:rsidRPr="007A3728">
        <w:rPr>
          <w:rFonts w:ascii="Times New Roman" w:hAnsi="Times New Roman"/>
          <w:sz w:val="21"/>
          <w:szCs w:val="21"/>
        </w:rPr>
        <w:t xml:space="preserve"> раскрывать информацию в форме отчета эмитента эмиссионных ценных бумаг и сообщений о существенных фактах в соответствии с требованиями Федерального закона от 22 апреля 1996 г. № 39-ФЗ «О рынке ценных бумаг».</w:t>
      </w:r>
    </w:p>
    <w:p w:rsidR="003D453B" w:rsidRPr="007A3728" w:rsidRDefault="003D453B" w:rsidP="008E7154">
      <w:pPr>
        <w:spacing w:after="120"/>
        <w:ind w:firstLine="567"/>
        <w:jc w:val="both"/>
        <w:rPr>
          <w:rFonts w:ascii="Times New Roman" w:hAnsi="Times New Roman"/>
          <w:sz w:val="21"/>
          <w:szCs w:val="21"/>
        </w:rPr>
      </w:pPr>
      <w:r w:rsidRPr="007A3728">
        <w:rPr>
          <w:rFonts w:ascii="Times New Roman" w:hAnsi="Times New Roman"/>
          <w:sz w:val="21"/>
          <w:szCs w:val="21"/>
        </w:rPr>
        <w:t>Информация раскрывается Эмитентом по форме и в сроки, согласно требованиям Положения Банка России от 27 марта 2020 г. № 714-П «О раскрытии информации эмитентами эмиссионных ценных бумаг».</w:t>
      </w:r>
    </w:p>
    <w:p w:rsidR="003D453B" w:rsidRPr="007A3728" w:rsidRDefault="003D453B" w:rsidP="008E7154">
      <w:pPr>
        <w:spacing w:after="120"/>
        <w:ind w:firstLine="567"/>
        <w:jc w:val="both"/>
        <w:rPr>
          <w:rFonts w:ascii="Times New Roman" w:hAnsi="Times New Roman"/>
          <w:sz w:val="21"/>
          <w:szCs w:val="21"/>
        </w:rPr>
      </w:pPr>
      <w:r w:rsidRPr="007A3728">
        <w:rPr>
          <w:rFonts w:ascii="Times New Roman" w:hAnsi="Times New Roman"/>
          <w:sz w:val="21"/>
          <w:szCs w:val="21"/>
        </w:rPr>
        <w:t>В случае, если на момент наступления события, о котором эмитент должен раскрыть информацию в соответствии с действующими федеральными законами, а также нормативными правовыми актами, регулирующими порядок раскрытия информации на рынке ценных бумаг, будет установлен иной порядок и сроки раскрытия информации о таком событии, нежели порядок и сроки, предусмотренные Положением Банка России от 27 марта 2020 г. № 714-П «О раскрытии информации эмитентами эмиссионных ценных бумаг», информация о таком событии раскрывается в порядке и сроки, предусмотренные федеральными законами, а также нормативными правовыми актами, действующими на момент наступления события.</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6. Сведения о документе, содержащем фактические итоги размещения ценных бумаг, который представляется после завершения размещения ценных бумаг.</w:t>
      </w:r>
    </w:p>
    <w:p w:rsidR="003D453B" w:rsidRPr="007A3728" w:rsidRDefault="003D453B" w:rsidP="00E977B2">
      <w:pPr>
        <w:spacing w:after="120"/>
        <w:ind w:firstLine="567"/>
        <w:jc w:val="both"/>
        <w:rPr>
          <w:rFonts w:ascii="Times New Roman" w:hAnsi="Times New Roman"/>
          <w:b/>
          <w:sz w:val="21"/>
          <w:szCs w:val="21"/>
        </w:rPr>
      </w:pPr>
      <w:r w:rsidRPr="007A3728">
        <w:rPr>
          <w:rFonts w:ascii="Times New Roman" w:hAnsi="Times New Roman"/>
          <w:sz w:val="21"/>
          <w:szCs w:val="21"/>
        </w:rPr>
        <w:t xml:space="preserve">Документ, содержащий фактические итоги размещения ценных бумаг, который будет представлен в Банк России после завершения размещения ценных бумаг: </w:t>
      </w:r>
      <w:r w:rsidRPr="007A3728">
        <w:rPr>
          <w:rFonts w:ascii="Times New Roman" w:hAnsi="Times New Roman"/>
          <w:b/>
          <w:sz w:val="21"/>
          <w:szCs w:val="21"/>
        </w:rPr>
        <w:t>отчет об итогах дополнительного выпуска ценных бумаг.</w:t>
      </w:r>
    </w:p>
    <w:p w:rsidR="003D453B" w:rsidRPr="007A3728" w:rsidRDefault="003D453B">
      <w:pPr>
        <w:ind w:firstLine="567"/>
        <w:jc w:val="both"/>
        <w:rPr>
          <w:rFonts w:ascii="Times New Roman" w:hAnsi="Times New Roman"/>
          <w:b/>
          <w:sz w:val="21"/>
          <w:szCs w:val="21"/>
        </w:rPr>
      </w:pPr>
      <w:r w:rsidRPr="007A3728">
        <w:rPr>
          <w:rFonts w:ascii="Times New Roman" w:hAnsi="Times New Roman"/>
          <w:b/>
          <w:sz w:val="21"/>
          <w:szCs w:val="21"/>
        </w:rPr>
        <w:t>7. Иные сведения.</w:t>
      </w:r>
    </w:p>
    <w:p w:rsidR="003D453B" w:rsidRPr="007A3728" w:rsidRDefault="003D453B">
      <w:pPr>
        <w:ind w:firstLine="567"/>
        <w:jc w:val="both"/>
        <w:rPr>
          <w:rFonts w:ascii="Times New Roman" w:hAnsi="Times New Roman"/>
          <w:sz w:val="21"/>
          <w:szCs w:val="21"/>
        </w:rPr>
      </w:pPr>
      <w:r w:rsidRPr="007A3728">
        <w:rPr>
          <w:rFonts w:ascii="Times New Roman" w:hAnsi="Times New Roman"/>
          <w:sz w:val="21"/>
          <w:szCs w:val="21"/>
        </w:rPr>
        <w:t>Иные сведения отсутствуют.</w:t>
      </w:r>
    </w:p>
    <w:p w:rsidR="003D453B" w:rsidRPr="007A3728" w:rsidRDefault="003D453B">
      <w:pPr>
        <w:ind w:firstLine="567"/>
        <w:jc w:val="both"/>
        <w:rPr>
          <w:rFonts w:ascii="Times New Roman" w:hAnsi="Times New Roman"/>
          <w:sz w:val="21"/>
          <w:szCs w:val="21"/>
        </w:rPr>
      </w:pPr>
    </w:p>
    <w:sectPr w:rsidR="003D453B" w:rsidRPr="007A3728" w:rsidSect="004B7175">
      <w:footerReference w:type="default" r:id="rId18"/>
      <w:pgSz w:w="11906" w:h="16838"/>
      <w:pgMar w:top="851" w:right="851" w:bottom="777" w:left="1134"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53B" w:rsidRDefault="003D453B">
      <w:r>
        <w:separator/>
      </w:r>
    </w:p>
  </w:endnote>
  <w:endnote w:type="continuationSeparator" w:id="1">
    <w:p w:rsidR="003D453B" w:rsidRDefault="003D453B">
      <w:r>
        <w:continuationSeparator/>
      </w:r>
    </w:p>
  </w:endnote>
  <w:endnote w:type="continuationNotice" w:id="2">
    <w:p w:rsidR="003D453B" w:rsidRDefault="003D453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egoe UI">
    <w:panose1 w:val="00000000000000000000"/>
    <w:charset w:val="CC"/>
    <w:family w:val="swiss"/>
    <w:notTrueType/>
    <w:pitch w:val="variable"/>
    <w:sig w:usb0="00000203" w:usb1="00000000" w:usb2="00000000" w:usb3="00000000" w:csb0="00000005" w:csb1="00000000"/>
  </w:font>
  <w:font w:name="Liberation Sans">
    <w:altName w:val="Times New Roman"/>
    <w:panose1 w:val="00000000000000000000"/>
    <w:charset w:val="00"/>
    <w:family w:val="roman"/>
    <w:notTrueType/>
    <w:pitch w:val="default"/>
    <w:sig w:usb0="00000003" w:usb1="00000000" w:usb2="00000000" w:usb3="00000000" w:csb0="00000001" w:csb1="00000000"/>
  </w:font>
  <w:font w:name="Microsoft YaHei">
    <w:panose1 w:val="00000000000000000000"/>
    <w:charset w:val="86"/>
    <w:family w:val="swiss"/>
    <w:notTrueType/>
    <w:pitch w:val="variable"/>
    <w:sig w:usb0="00000001" w:usb1="080E0000" w:usb2="00000010" w:usb3="00000000" w:csb0="00040000" w:csb1="00000000"/>
  </w:font>
  <w:font w:name="Verdana">
    <w:altName w:val="Tahom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53B" w:rsidRPr="008E7083" w:rsidRDefault="003D453B">
    <w:pPr>
      <w:jc w:val="right"/>
      <w:rPr>
        <w:rFonts w:ascii="Times New Roman" w:hAnsi="Times New Roman" w:cs="Times New Roman"/>
      </w:rPr>
    </w:pPr>
    <w:r w:rsidRPr="008E7083">
      <w:rPr>
        <w:rFonts w:ascii="Times New Roman" w:hAnsi="Times New Roman" w:cs="Times New Roman"/>
      </w:rPr>
      <w:fldChar w:fldCharType="begin"/>
    </w:r>
    <w:r w:rsidRPr="008E7083">
      <w:rPr>
        <w:rFonts w:ascii="Times New Roman" w:hAnsi="Times New Roman" w:cs="Times New Roman"/>
      </w:rPr>
      <w:instrText>PAGE</w:instrText>
    </w:r>
    <w:r w:rsidRPr="008E7083">
      <w:rPr>
        <w:rFonts w:ascii="Times New Roman" w:hAnsi="Times New Roman" w:cs="Times New Roman"/>
      </w:rPr>
      <w:fldChar w:fldCharType="separate"/>
    </w:r>
    <w:r>
      <w:rPr>
        <w:rFonts w:ascii="Times New Roman" w:hAnsi="Times New Roman" w:cs="Times New Roman"/>
        <w:noProof/>
      </w:rPr>
      <w:t>9</w:t>
    </w:r>
    <w:r w:rsidRPr="008E7083">
      <w:rPr>
        <w:rFonts w:ascii="Times New Roman" w:hAnsi="Times New Roman" w:cs="Times New Roman"/>
      </w:rPr>
      <w:fldChar w:fldCharType="end"/>
    </w:r>
  </w:p>
  <w:p w:rsidR="003D453B" w:rsidRDefault="003D453B">
    <w:pP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53B" w:rsidRDefault="003D453B">
      <w:r>
        <w:separator/>
      </w:r>
    </w:p>
  </w:footnote>
  <w:footnote w:type="continuationSeparator" w:id="1">
    <w:p w:rsidR="003D453B" w:rsidRDefault="003D453B">
      <w:r>
        <w:continuationSeparator/>
      </w:r>
    </w:p>
  </w:footnote>
  <w:footnote w:type="continuationNotice" w:id="2">
    <w:p w:rsidR="003D453B" w:rsidRDefault="003D453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26B18"/>
    <w:multiLevelType w:val="multilevel"/>
    <w:tmpl w:val="6BCAABD8"/>
    <w:lvl w:ilvl="0">
      <w:start w:val="1"/>
      <w:numFmt w:val="decimal"/>
      <w:lvlText w:val="%1."/>
      <w:lvlJc w:val="left"/>
      <w:pPr>
        <w:ind w:left="927" w:hanging="927"/>
      </w:pPr>
      <w:rPr>
        <w:rFonts w:cs="Times New Roman"/>
        <w:b w:val="0"/>
        <w:i w:val="0"/>
        <w:smallCaps w:val="0"/>
        <w:strike w:val="0"/>
        <w:color w:val="000000"/>
        <w:sz w:val="20"/>
        <w:szCs w:val="20"/>
        <w:u w:val="none"/>
        <w:vertAlign w:val="baseline"/>
      </w:rPr>
    </w:lvl>
    <w:lvl w:ilvl="1">
      <w:start w:val="1"/>
      <w:numFmt w:val="lowerLetter"/>
      <w:lvlText w:val="%2."/>
      <w:lvlJc w:val="left"/>
      <w:pPr>
        <w:ind w:left="1647" w:hanging="1647"/>
      </w:pPr>
      <w:rPr>
        <w:rFonts w:cs="Times New Roman"/>
        <w:b w:val="0"/>
        <w:i w:val="0"/>
        <w:smallCaps w:val="0"/>
        <w:strike w:val="0"/>
        <w:color w:val="000000"/>
        <w:sz w:val="20"/>
        <w:szCs w:val="20"/>
        <w:u w:val="none"/>
        <w:vertAlign w:val="baseline"/>
      </w:rPr>
    </w:lvl>
    <w:lvl w:ilvl="2">
      <w:start w:val="1"/>
      <w:numFmt w:val="lowerRoman"/>
      <w:lvlText w:val="%3."/>
      <w:lvlJc w:val="right"/>
      <w:pPr>
        <w:ind w:left="2367" w:hanging="2367"/>
      </w:pPr>
      <w:rPr>
        <w:rFonts w:cs="Times New Roman"/>
        <w:b w:val="0"/>
        <w:i w:val="0"/>
        <w:smallCaps w:val="0"/>
        <w:strike w:val="0"/>
        <w:color w:val="000000"/>
        <w:sz w:val="20"/>
        <w:szCs w:val="20"/>
        <w:u w:val="none"/>
        <w:vertAlign w:val="baseline"/>
      </w:rPr>
    </w:lvl>
    <w:lvl w:ilvl="3">
      <w:start w:val="1"/>
      <w:numFmt w:val="decimal"/>
      <w:lvlText w:val="%4."/>
      <w:lvlJc w:val="left"/>
      <w:pPr>
        <w:ind w:left="3087" w:hanging="3087"/>
      </w:pPr>
      <w:rPr>
        <w:rFonts w:cs="Times New Roman"/>
        <w:b w:val="0"/>
        <w:i w:val="0"/>
        <w:smallCaps w:val="0"/>
        <w:strike w:val="0"/>
        <w:color w:val="000000"/>
        <w:sz w:val="20"/>
        <w:szCs w:val="20"/>
        <w:u w:val="none"/>
        <w:vertAlign w:val="baseline"/>
      </w:rPr>
    </w:lvl>
    <w:lvl w:ilvl="4">
      <w:start w:val="1"/>
      <w:numFmt w:val="lowerLetter"/>
      <w:lvlText w:val="%5."/>
      <w:lvlJc w:val="left"/>
      <w:pPr>
        <w:ind w:left="3807" w:hanging="3807"/>
      </w:pPr>
      <w:rPr>
        <w:rFonts w:cs="Times New Roman"/>
        <w:b w:val="0"/>
        <w:i w:val="0"/>
        <w:smallCaps w:val="0"/>
        <w:strike w:val="0"/>
        <w:color w:val="000000"/>
        <w:sz w:val="20"/>
        <w:szCs w:val="20"/>
        <w:u w:val="none"/>
        <w:vertAlign w:val="baseline"/>
      </w:rPr>
    </w:lvl>
    <w:lvl w:ilvl="5">
      <w:start w:val="1"/>
      <w:numFmt w:val="lowerRoman"/>
      <w:lvlText w:val="%6."/>
      <w:lvlJc w:val="right"/>
      <w:pPr>
        <w:ind w:left="4527" w:hanging="4527"/>
      </w:pPr>
      <w:rPr>
        <w:rFonts w:cs="Times New Roman"/>
        <w:b w:val="0"/>
        <w:i w:val="0"/>
        <w:smallCaps w:val="0"/>
        <w:strike w:val="0"/>
        <w:color w:val="000000"/>
        <w:sz w:val="20"/>
        <w:szCs w:val="20"/>
        <w:u w:val="none"/>
        <w:vertAlign w:val="baseline"/>
      </w:rPr>
    </w:lvl>
    <w:lvl w:ilvl="6">
      <w:start w:val="1"/>
      <w:numFmt w:val="decimal"/>
      <w:lvlText w:val="%7."/>
      <w:lvlJc w:val="left"/>
      <w:pPr>
        <w:ind w:left="5247" w:hanging="5247"/>
      </w:pPr>
      <w:rPr>
        <w:rFonts w:cs="Times New Roman"/>
        <w:b w:val="0"/>
        <w:i w:val="0"/>
        <w:smallCaps w:val="0"/>
        <w:strike w:val="0"/>
        <w:color w:val="000000"/>
        <w:sz w:val="20"/>
        <w:szCs w:val="20"/>
        <w:u w:val="none"/>
        <w:vertAlign w:val="baseline"/>
      </w:rPr>
    </w:lvl>
    <w:lvl w:ilvl="7">
      <w:start w:val="1"/>
      <w:numFmt w:val="lowerLetter"/>
      <w:lvlText w:val="%8."/>
      <w:lvlJc w:val="left"/>
      <w:pPr>
        <w:ind w:left="5967" w:hanging="5967"/>
      </w:pPr>
      <w:rPr>
        <w:rFonts w:cs="Times New Roman"/>
        <w:b w:val="0"/>
        <w:i w:val="0"/>
        <w:smallCaps w:val="0"/>
        <w:strike w:val="0"/>
        <w:color w:val="000000"/>
        <w:sz w:val="20"/>
        <w:szCs w:val="20"/>
        <w:u w:val="none"/>
        <w:vertAlign w:val="baseline"/>
      </w:rPr>
    </w:lvl>
    <w:lvl w:ilvl="8">
      <w:start w:val="1"/>
      <w:numFmt w:val="lowerRoman"/>
      <w:lvlText w:val="%9."/>
      <w:lvlJc w:val="right"/>
      <w:pPr>
        <w:ind w:left="6687" w:hanging="6687"/>
      </w:pPr>
      <w:rPr>
        <w:rFonts w:cs="Times New Roman"/>
        <w:b w:val="0"/>
        <w:i w:val="0"/>
        <w:smallCaps w:val="0"/>
        <w:strike w:val="0"/>
        <w:color w:val="000000"/>
        <w:sz w:val="20"/>
        <w:szCs w:val="20"/>
        <w:u w:val="none"/>
        <w:vertAlign w:val="baseline"/>
      </w:rPr>
    </w:lvl>
  </w:abstractNum>
  <w:abstractNum w:abstractNumId="1">
    <w:nsid w:val="1E6A7B9A"/>
    <w:multiLevelType w:val="multilevel"/>
    <w:tmpl w:val="1A58EA6A"/>
    <w:lvl w:ilvl="0">
      <w:start w:val="1"/>
      <w:numFmt w:val="bullet"/>
      <w:lvlText w:val="−"/>
      <w:lvlJc w:val="left"/>
      <w:pPr>
        <w:ind w:left="1287" w:hanging="1287"/>
      </w:pPr>
      <w:rPr>
        <w:rFonts w:ascii="Arial" w:eastAsia="Times New Roman" w:hAnsi="Arial"/>
        <w:b w:val="0"/>
        <w:i w:val="0"/>
        <w:smallCaps w:val="0"/>
        <w:strike w:val="0"/>
        <w:color w:val="000000"/>
        <w:sz w:val="20"/>
        <w:u w:val="none"/>
        <w:vertAlign w:val="baseline"/>
      </w:rPr>
    </w:lvl>
    <w:lvl w:ilvl="1">
      <w:start w:val="1"/>
      <w:numFmt w:val="bullet"/>
      <w:lvlText w:val="○"/>
      <w:lvlJc w:val="left"/>
      <w:pPr>
        <w:ind w:left="2007" w:hanging="2007"/>
      </w:pPr>
      <w:rPr>
        <w:rFonts w:ascii="Courier New" w:eastAsia="Times New Roman" w:hAnsi="Courier New"/>
        <w:b w:val="0"/>
        <w:i w:val="0"/>
        <w:smallCaps w:val="0"/>
        <w:strike w:val="0"/>
        <w:color w:val="000000"/>
        <w:sz w:val="20"/>
        <w:u w:val="none"/>
        <w:vertAlign w:val="baseline"/>
      </w:rPr>
    </w:lvl>
    <w:lvl w:ilvl="2">
      <w:start w:val="1"/>
      <w:numFmt w:val="bullet"/>
      <w:lvlText w:val="▪"/>
      <w:lvlJc w:val="left"/>
      <w:pPr>
        <w:ind w:left="2727" w:hanging="2727"/>
      </w:pPr>
      <w:rPr>
        <w:rFonts w:ascii="Arial" w:eastAsia="Times New Roman" w:hAnsi="Arial"/>
        <w:b w:val="0"/>
        <w:i w:val="0"/>
        <w:smallCaps w:val="0"/>
        <w:strike w:val="0"/>
        <w:color w:val="000000"/>
        <w:sz w:val="20"/>
        <w:u w:val="none"/>
        <w:vertAlign w:val="baseline"/>
      </w:rPr>
    </w:lvl>
    <w:lvl w:ilvl="3">
      <w:start w:val="1"/>
      <w:numFmt w:val="bullet"/>
      <w:lvlText w:val="●"/>
      <w:lvlJc w:val="left"/>
      <w:pPr>
        <w:ind w:left="3447" w:hanging="3447"/>
      </w:pPr>
      <w:rPr>
        <w:rFonts w:ascii="Arial" w:eastAsia="Times New Roman" w:hAnsi="Arial"/>
        <w:b w:val="0"/>
        <w:i w:val="0"/>
        <w:smallCaps w:val="0"/>
        <w:strike w:val="0"/>
        <w:color w:val="000000"/>
        <w:sz w:val="20"/>
        <w:u w:val="none"/>
        <w:vertAlign w:val="baseline"/>
      </w:rPr>
    </w:lvl>
    <w:lvl w:ilvl="4">
      <w:start w:val="1"/>
      <w:numFmt w:val="bullet"/>
      <w:lvlText w:val="○"/>
      <w:lvlJc w:val="left"/>
      <w:pPr>
        <w:ind w:left="4167" w:hanging="4167"/>
      </w:pPr>
      <w:rPr>
        <w:rFonts w:ascii="Courier New" w:eastAsia="Times New Roman" w:hAnsi="Courier New"/>
        <w:b w:val="0"/>
        <w:i w:val="0"/>
        <w:smallCaps w:val="0"/>
        <w:strike w:val="0"/>
        <w:color w:val="000000"/>
        <w:sz w:val="20"/>
        <w:u w:val="none"/>
        <w:vertAlign w:val="baseline"/>
      </w:rPr>
    </w:lvl>
    <w:lvl w:ilvl="5">
      <w:start w:val="1"/>
      <w:numFmt w:val="bullet"/>
      <w:lvlText w:val="▪"/>
      <w:lvlJc w:val="left"/>
      <w:pPr>
        <w:ind w:left="4887" w:hanging="4887"/>
      </w:pPr>
      <w:rPr>
        <w:rFonts w:ascii="Arial" w:eastAsia="Times New Roman" w:hAnsi="Arial"/>
        <w:b w:val="0"/>
        <w:i w:val="0"/>
        <w:smallCaps w:val="0"/>
        <w:strike w:val="0"/>
        <w:color w:val="000000"/>
        <w:sz w:val="20"/>
        <w:u w:val="none"/>
        <w:vertAlign w:val="baseline"/>
      </w:rPr>
    </w:lvl>
    <w:lvl w:ilvl="6">
      <w:start w:val="1"/>
      <w:numFmt w:val="bullet"/>
      <w:lvlText w:val="●"/>
      <w:lvlJc w:val="left"/>
      <w:pPr>
        <w:ind w:left="5607" w:hanging="5607"/>
      </w:pPr>
      <w:rPr>
        <w:rFonts w:ascii="Arial" w:eastAsia="Times New Roman" w:hAnsi="Arial"/>
        <w:b w:val="0"/>
        <w:i w:val="0"/>
        <w:smallCaps w:val="0"/>
        <w:strike w:val="0"/>
        <w:color w:val="000000"/>
        <w:sz w:val="20"/>
        <w:u w:val="none"/>
        <w:vertAlign w:val="baseline"/>
      </w:rPr>
    </w:lvl>
    <w:lvl w:ilvl="7">
      <w:start w:val="1"/>
      <w:numFmt w:val="bullet"/>
      <w:lvlText w:val="○"/>
      <w:lvlJc w:val="left"/>
      <w:pPr>
        <w:ind w:left="6327" w:hanging="6327"/>
      </w:pPr>
      <w:rPr>
        <w:rFonts w:ascii="Courier New" w:eastAsia="Times New Roman" w:hAnsi="Courier New"/>
        <w:b w:val="0"/>
        <w:i w:val="0"/>
        <w:smallCaps w:val="0"/>
        <w:strike w:val="0"/>
        <w:color w:val="000000"/>
        <w:sz w:val="20"/>
        <w:u w:val="none"/>
        <w:vertAlign w:val="baseline"/>
      </w:rPr>
    </w:lvl>
    <w:lvl w:ilvl="8">
      <w:start w:val="1"/>
      <w:numFmt w:val="bullet"/>
      <w:lvlText w:val="▪"/>
      <w:lvlJc w:val="left"/>
      <w:pPr>
        <w:ind w:left="7047" w:hanging="7047"/>
      </w:pPr>
      <w:rPr>
        <w:rFonts w:ascii="Arial" w:eastAsia="Times New Roman" w:hAnsi="Arial"/>
        <w:b w:val="0"/>
        <w:i w:val="0"/>
        <w:smallCaps w:val="0"/>
        <w:strike w:val="0"/>
        <w:color w:val="000000"/>
        <w:sz w:val="20"/>
        <w:u w:val="none"/>
        <w:vertAlign w:val="baseline"/>
      </w:rPr>
    </w:lvl>
  </w:abstractNum>
  <w:abstractNum w:abstractNumId="2">
    <w:nsid w:val="348E796E"/>
    <w:multiLevelType w:val="hybridMultilevel"/>
    <w:tmpl w:val="E99E1358"/>
    <w:lvl w:ilvl="0" w:tplc="BD027D1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3C7929C1"/>
    <w:multiLevelType w:val="multilevel"/>
    <w:tmpl w:val="F4D65B4A"/>
    <w:lvl w:ilvl="0">
      <w:start w:val="1"/>
      <w:numFmt w:val="decimal"/>
      <w:lvlText w:val="%1."/>
      <w:lvlJc w:val="left"/>
      <w:pPr>
        <w:ind w:left="927" w:hanging="927"/>
      </w:pPr>
      <w:rPr>
        <w:rFonts w:cs="Times New Roman"/>
        <w:b w:val="0"/>
        <w:i w:val="0"/>
        <w:smallCaps w:val="0"/>
        <w:strike w:val="0"/>
        <w:color w:val="000000"/>
        <w:sz w:val="20"/>
        <w:szCs w:val="20"/>
        <w:u w:val="none"/>
        <w:vertAlign w:val="baseline"/>
      </w:rPr>
    </w:lvl>
    <w:lvl w:ilvl="1">
      <w:start w:val="1"/>
      <w:numFmt w:val="lowerLetter"/>
      <w:lvlText w:val="%2."/>
      <w:lvlJc w:val="left"/>
      <w:pPr>
        <w:ind w:left="1647" w:hanging="1647"/>
      </w:pPr>
      <w:rPr>
        <w:rFonts w:cs="Times New Roman"/>
        <w:b w:val="0"/>
        <w:i w:val="0"/>
        <w:smallCaps w:val="0"/>
        <w:strike w:val="0"/>
        <w:color w:val="000000"/>
        <w:sz w:val="20"/>
        <w:szCs w:val="20"/>
        <w:u w:val="none"/>
        <w:vertAlign w:val="baseline"/>
      </w:rPr>
    </w:lvl>
    <w:lvl w:ilvl="2">
      <w:start w:val="1"/>
      <w:numFmt w:val="lowerRoman"/>
      <w:lvlText w:val="%3."/>
      <w:lvlJc w:val="right"/>
      <w:pPr>
        <w:ind w:left="2367" w:hanging="2367"/>
      </w:pPr>
      <w:rPr>
        <w:rFonts w:cs="Times New Roman"/>
        <w:b w:val="0"/>
        <w:i w:val="0"/>
        <w:smallCaps w:val="0"/>
        <w:strike w:val="0"/>
        <w:color w:val="000000"/>
        <w:sz w:val="20"/>
        <w:szCs w:val="20"/>
        <w:u w:val="none"/>
        <w:vertAlign w:val="baseline"/>
      </w:rPr>
    </w:lvl>
    <w:lvl w:ilvl="3">
      <w:start w:val="1"/>
      <w:numFmt w:val="decimal"/>
      <w:lvlText w:val="%4."/>
      <w:lvlJc w:val="left"/>
      <w:pPr>
        <w:ind w:left="3087" w:hanging="3087"/>
      </w:pPr>
      <w:rPr>
        <w:rFonts w:cs="Times New Roman"/>
        <w:b w:val="0"/>
        <w:i w:val="0"/>
        <w:smallCaps w:val="0"/>
        <w:strike w:val="0"/>
        <w:color w:val="000000"/>
        <w:sz w:val="20"/>
        <w:szCs w:val="20"/>
        <w:u w:val="none"/>
        <w:vertAlign w:val="baseline"/>
      </w:rPr>
    </w:lvl>
    <w:lvl w:ilvl="4">
      <w:start w:val="1"/>
      <w:numFmt w:val="lowerLetter"/>
      <w:lvlText w:val="%5."/>
      <w:lvlJc w:val="left"/>
      <w:pPr>
        <w:ind w:left="3807" w:hanging="3807"/>
      </w:pPr>
      <w:rPr>
        <w:rFonts w:cs="Times New Roman"/>
        <w:b w:val="0"/>
        <w:i w:val="0"/>
        <w:smallCaps w:val="0"/>
        <w:strike w:val="0"/>
        <w:color w:val="000000"/>
        <w:sz w:val="20"/>
        <w:szCs w:val="20"/>
        <w:u w:val="none"/>
        <w:vertAlign w:val="baseline"/>
      </w:rPr>
    </w:lvl>
    <w:lvl w:ilvl="5">
      <w:start w:val="1"/>
      <w:numFmt w:val="lowerRoman"/>
      <w:lvlText w:val="%6."/>
      <w:lvlJc w:val="right"/>
      <w:pPr>
        <w:ind w:left="4527" w:hanging="4527"/>
      </w:pPr>
      <w:rPr>
        <w:rFonts w:cs="Times New Roman"/>
        <w:b w:val="0"/>
        <w:i w:val="0"/>
        <w:smallCaps w:val="0"/>
        <w:strike w:val="0"/>
        <w:color w:val="000000"/>
        <w:sz w:val="20"/>
        <w:szCs w:val="20"/>
        <w:u w:val="none"/>
        <w:vertAlign w:val="baseline"/>
      </w:rPr>
    </w:lvl>
    <w:lvl w:ilvl="6">
      <w:start w:val="1"/>
      <w:numFmt w:val="decimal"/>
      <w:lvlText w:val="%7."/>
      <w:lvlJc w:val="left"/>
      <w:pPr>
        <w:ind w:left="5247" w:hanging="5247"/>
      </w:pPr>
      <w:rPr>
        <w:rFonts w:cs="Times New Roman"/>
        <w:b w:val="0"/>
        <w:i w:val="0"/>
        <w:smallCaps w:val="0"/>
        <w:strike w:val="0"/>
        <w:color w:val="000000"/>
        <w:sz w:val="20"/>
        <w:szCs w:val="20"/>
        <w:u w:val="none"/>
        <w:vertAlign w:val="baseline"/>
      </w:rPr>
    </w:lvl>
    <w:lvl w:ilvl="7">
      <w:start w:val="1"/>
      <w:numFmt w:val="lowerLetter"/>
      <w:lvlText w:val="%8."/>
      <w:lvlJc w:val="left"/>
      <w:pPr>
        <w:ind w:left="5967" w:hanging="5967"/>
      </w:pPr>
      <w:rPr>
        <w:rFonts w:cs="Times New Roman"/>
        <w:b w:val="0"/>
        <w:i w:val="0"/>
        <w:smallCaps w:val="0"/>
        <w:strike w:val="0"/>
        <w:color w:val="000000"/>
        <w:sz w:val="20"/>
        <w:szCs w:val="20"/>
        <w:u w:val="none"/>
        <w:vertAlign w:val="baseline"/>
      </w:rPr>
    </w:lvl>
    <w:lvl w:ilvl="8">
      <w:start w:val="1"/>
      <w:numFmt w:val="lowerRoman"/>
      <w:lvlText w:val="%9."/>
      <w:lvlJc w:val="right"/>
      <w:pPr>
        <w:ind w:left="6687" w:hanging="6687"/>
      </w:pPr>
      <w:rPr>
        <w:rFonts w:cs="Times New Roman"/>
        <w:b w:val="0"/>
        <w:i w:val="0"/>
        <w:smallCaps w:val="0"/>
        <w:strike w:val="0"/>
        <w:color w:val="000000"/>
        <w:sz w:val="20"/>
        <w:szCs w:val="20"/>
        <w:u w:val="none"/>
        <w:vertAlign w:val="baseline"/>
      </w:rPr>
    </w:lvl>
  </w:abstractNum>
  <w:abstractNum w:abstractNumId="4">
    <w:nsid w:val="4CDD0CE7"/>
    <w:multiLevelType w:val="hybridMultilevel"/>
    <w:tmpl w:val="37CE413A"/>
    <w:lvl w:ilvl="0" w:tplc="3C32C17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83C2F69"/>
    <w:multiLevelType w:val="hybridMultilevel"/>
    <w:tmpl w:val="E1A89BC4"/>
    <w:lvl w:ilvl="0" w:tplc="47448B8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5A176E3D"/>
    <w:multiLevelType w:val="hybridMultilevel"/>
    <w:tmpl w:val="F874203C"/>
    <w:lvl w:ilvl="0" w:tplc="3C32C174">
      <w:start w:val="1"/>
      <w:numFmt w:val="bullet"/>
      <w:lvlText w:val=""/>
      <w:lvlJc w:val="left"/>
      <w:pPr>
        <w:ind w:left="1343" w:hanging="360"/>
      </w:pPr>
      <w:rPr>
        <w:rFonts w:ascii="Symbol" w:hAnsi="Symbol" w:hint="default"/>
      </w:rPr>
    </w:lvl>
    <w:lvl w:ilvl="1" w:tplc="04190003" w:tentative="1">
      <w:start w:val="1"/>
      <w:numFmt w:val="bullet"/>
      <w:lvlText w:val="o"/>
      <w:lvlJc w:val="left"/>
      <w:pPr>
        <w:ind w:left="2063" w:hanging="360"/>
      </w:pPr>
      <w:rPr>
        <w:rFonts w:ascii="Courier New" w:hAnsi="Courier New" w:hint="default"/>
      </w:rPr>
    </w:lvl>
    <w:lvl w:ilvl="2" w:tplc="04190005" w:tentative="1">
      <w:start w:val="1"/>
      <w:numFmt w:val="bullet"/>
      <w:lvlText w:val=""/>
      <w:lvlJc w:val="left"/>
      <w:pPr>
        <w:ind w:left="2783" w:hanging="360"/>
      </w:pPr>
      <w:rPr>
        <w:rFonts w:ascii="Wingdings" w:hAnsi="Wingdings" w:hint="default"/>
      </w:rPr>
    </w:lvl>
    <w:lvl w:ilvl="3" w:tplc="04190001" w:tentative="1">
      <w:start w:val="1"/>
      <w:numFmt w:val="bullet"/>
      <w:lvlText w:val=""/>
      <w:lvlJc w:val="left"/>
      <w:pPr>
        <w:ind w:left="3503" w:hanging="360"/>
      </w:pPr>
      <w:rPr>
        <w:rFonts w:ascii="Symbol" w:hAnsi="Symbol" w:hint="default"/>
      </w:rPr>
    </w:lvl>
    <w:lvl w:ilvl="4" w:tplc="04190003" w:tentative="1">
      <w:start w:val="1"/>
      <w:numFmt w:val="bullet"/>
      <w:lvlText w:val="o"/>
      <w:lvlJc w:val="left"/>
      <w:pPr>
        <w:ind w:left="4223" w:hanging="360"/>
      </w:pPr>
      <w:rPr>
        <w:rFonts w:ascii="Courier New" w:hAnsi="Courier New" w:hint="default"/>
      </w:rPr>
    </w:lvl>
    <w:lvl w:ilvl="5" w:tplc="04190005" w:tentative="1">
      <w:start w:val="1"/>
      <w:numFmt w:val="bullet"/>
      <w:lvlText w:val=""/>
      <w:lvlJc w:val="left"/>
      <w:pPr>
        <w:ind w:left="4943" w:hanging="360"/>
      </w:pPr>
      <w:rPr>
        <w:rFonts w:ascii="Wingdings" w:hAnsi="Wingdings" w:hint="default"/>
      </w:rPr>
    </w:lvl>
    <w:lvl w:ilvl="6" w:tplc="04190001" w:tentative="1">
      <w:start w:val="1"/>
      <w:numFmt w:val="bullet"/>
      <w:lvlText w:val=""/>
      <w:lvlJc w:val="left"/>
      <w:pPr>
        <w:ind w:left="5663" w:hanging="360"/>
      </w:pPr>
      <w:rPr>
        <w:rFonts w:ascii="Symbol" w:hAnsi="Symbol" w:hint="default"/>
      </w:rPr>
    </w:lvl>
    <w:lvl w:ilvl="7" w:tplc="04190003" w:tentative="1">
      <w:start w:val="1"/>
      <w:numFmt w:val="bullet"/>
      <w:lvlText w:val="o"/>
      <w:lvlJc w:val="left"/>
      <w:pPr>
        <w:ind w:left="6383" w:hanging="360"/>
      </w:pPr>
      <w:rPr>
        <w:rFonts w:ascii="Courier New" w:hAnsi="Courier New" w:hint="default"/>
      </w:rPr>
    </w:lvl>
    <w:lvl w:ilvl="8" w:tplc="04190005" w:tentative="1">
      <w:start w:val="1"/>
      <w:numFmt w:val="bullet"/>
      <w:lvlText w:val=""/>
      <w:lvlJc w:val="left"/>
      <w:pPr>
        <w:ind w:left="7103" w:hanging="360"/>
      </w:pPr>
      <w:rPr>
        <w:rFonts w:ascii="Wingdings" w:hAnsi="Wingdings" w:hint="default"/>
      </w:rPr>
    </w:lvl>
  </w:abstractNum>
  <w:abstractNum w:abstractNumId="7">
    <w:nsid w:val="600A1B2C"/>
    <w:multiLevelType w:val="multilevel"/>
    <w:tmpl w:val="381C00A6"/>
    <w:lvl w:ilvl="0">
      <w:start w:val="1"/>
      <w:numFmt w:val="bullet"/>
      <w:lvlText w:val="−"/>
      <w:lvlJc w:val="left"/>
      <w:pPr>
        <w:ind w:left="1287" w:hanging="1287"/>
      </w:pPr>
      <w:rPr>
        <w:rFonts w:ascii="Arial" w:eastAsia="Times New Roman" w:hAnsi="Arial"/>
        <w:b w:val="0"/>
        <w:i w:val="0"/>
        <w:smallCaps w:val="0"/>
        <w:strike w:val="0"/>
        <w:color w:val="000000"/>
        <w:sz w:val="20"/>
        <w:u w:val="none"/>
        <w:vertAlign w:val="baseline"/>
      </w:rPr>
    </w:lvl>
    <w:lvl w:ilvl="1">
      <w:start w:val="1"/>
      <w:numFmt w:val="bullet"/>
      <w:lvlText w:val="○"/>
      <w:lvlJc w:val="left"/>
      <w:pPr>
        <w:ind w:left="2007" w:hanging="2007"/>
      </w:pPr>
      <w:rPr>
        <w:rFonts w:ascii="Courier New" w:eastAsia="Times New Roman" w:hAnsi="Courier New"/>
        <w:b w:val="0"/>
        <w:i w:val="0"/>
        <w:smallCaps w:val="0"/>
        <w:strike w:val="0"/>
        <w:color w:val="000000"/>
        <w:sz w:val="20"/>
        <w:u w:val="none"/>
        <w:vertAlign w:val="baseline"/>
      </w:rPr>
    </w:lvl>
    <w:lvl w:ilvl="2">
      <w:start w:val="1"/>
      <w:numFmt w:val="bullet"/>
      <w:lvlText w:val="▪"/>
      <w:lvlJc w:val="left"/>
      <w:pPr>
        <w:ind w:left="2727" w:hanging="2727"/>
      </w:pPr>
      <w:rPr>
        <w:rFonts w:ascii="Arial" w:eastAsia="Times New Roman" w:hAnsi="Arial"/>
        <w:b w:val="0"/>
        <w:i w:val="0"/>
        <w:smallCaps w:val="0"/>
        <w:strike w:val="0"/>
        <w:color w:val="000000"/>
        <w:sz w:val="20"/>
        <w:u w:val="none"/>
        <w:vertAlign w:val="baseline"/>
      </w:rPr>
    </w:lvl>
    <w:lvl w:ilvl="3">
      <w:start w:val="1"/>
      <w:numFmt w:val="bullet"/>
      <w:lvlText w:val="●"/>
      <w:lvlJc w:val="left"/>
      <w:pPr>
        <w:ind w:left="3447" w:hanging="3447"/>
      </w:pPr>
      <w:rPr>
        <w:rFonts w:ascii="Arial" w:eastAsia="Times New Roman" w:hAnsi="Arial"/>
        <w:b w:val="0"/>
        <w:i w:val="0"/>
        <w:smallCaps w:val="0"/>
        <w:strike w:val="0"/>
        <w:color w:val="000000"/>
        <w:sz w:val="20"/>
        <w:u w:val="none"/>
        <w:vertAlign w:val="baseline"/>
      </w:rPr>
    </w:lvl>
    <w:lvl w:ilvl="4">
      <w:start w:val="1"/>
      <w:numFmt w:val="bullet"/>
      <w:lvlText w:val="○"/>
      <w:lvlJc w:val="left"/>
      <w:pPr>
        <w:ind w:left="4167" w:hanging="4167"/>
      </w:pPr>
      <w:rPr>
        <w:rFonts w:ascii="Courier New" w:eastAsia="Times New Roman" w:hAnsi="Courier New"/>
        <w:b w:val="0"/>
        <w:i w:val="0"/>
        <w:smallCaps w:val="0"/>
        <w:strike w:val="0"/>
        <w:color w:val="000000"/>
        <w:sz w:val="20"/>
        <w:u w:val="none"/>
        <w:vertAlign w:val="baseline"/>
      </w:rPr>
    </w:lvl>
    <w:lvl w:ilvl="5">
      <w:start w:val="1"/>
      <w:numFmt w:val="bullet"/>
      <w:lvlText w:val="▪"/>
      <w:lvlJc w:val="left"/>
      <w:pPr>
        <w:ind w:left="4887" w:hanging="4887"/>
      </w:pPr>
      <w:rPr>
        <w:rFonts w:ascii="Arial" w:eastAsia="Times New Roman" w:hAnsi="Arial"/>
        <w:b w:val="0"/>
        <w:i w:val="0"/>
        <w:smallCaps w:val="0"/>
        <w:strike w:val="0"/>
        <w:color w:val="000000"/>
        <w:sz w:val="20"/>
        <w:u w:val="none"/>
        <w:vertAlign w:val="baseline"/>
      </w:rPr>
    </w:lvl>
    <w:lvl w:ilvl="6">
      <w:start w:val="1"/>
      <w:numFmt w:val="bullet"/>
      <w:lvlText w:val="●"/>
      <w:lvlJc w:val="left"/>
      <w:pPr>
        <w:ind w:left="5607" w:hanging="5607"/>
      </w:pPr>
      <w:rPr>
        <w:rFonts w:ascii="Arial" w:eastAsia="Times New Roman" w:hAnsi="Arial"/>
        <w:b w:val="0"/>
        <w:i w:val="0"/>
        <w:smallCaps w:val="0"/>
        <w:strike w:val="0"/>
        <w:color w:val="000000"/>
        <w:sz w:val="20"/>
        <w:u w:val="none"/>
        <w:vertAlign w:val="baseline"/>
      </w:rPr>
    </w:lvl>
    <w:lvl w:ilvl="7">
      <w:start w:val="1"/>
      <w:numFmt w:val="bullet"/>
      <w:lvlText w:val="○"/>
      <w:lvlJc w:val="left"/>
      <w:pPr>
        <w:ind w:left="6327" w:hanging="6327"/>
      </w:pPr>
      <w:rPr>
        <w:rFonts w:ascii="Courier New" w:eastAsia="Times New Roman" w:hAnsi="Courier New"/>
        <w:b w:val="0"/>
        <w:i w:val="0"/>
        <w:smallCaps w:val="0"/>
        <w:strike w:val="0"/>
        <w:color w:val="000000"/>
        <w:sz w:val="20"/>
        <w:u w:val="none"/>
        <w:vertAlign w:val="baseline"/>
      </w:rPr>
    </w:lvl>
    <w:lvl w:ilvl="8">
      <w:start w:val="1"/>
      <w:numFmt w:val="bullet"/>
      <w:lvlText w:val="▪"/>
      <w:lvlJc w:val="left"/>
      <w:pPr>
        <w:ind w:left="7047" w:hanging="7047"/>
      </w:pPr>
      <w:rPr>
        <w:rFonts w:ascii="Arial" w:eastAsia="Times New Roman" w:hAnsi="Arial"/>
        <w:b w:val="0"/>
        <w:i w:val="0"/>
        <w:smallCaps w:val="0"/>
        <w:strike w:val="0"/>
        <w:color w:val="000000"/>
        <w:sz w:val="20"/>
        <w:u w:val="none"/>
        <w:vertAlign w:val="baseline"/>
      </w:rPr>
    </w:lvl>
  </w:abstractNum>
  <w:abstractNum w:abstractNumId="8">
    <w:nsid w:val="61A53F0E"/>
    <w:multiLevelType w:val="multilevel"/>
    <w:tmpl w:val="2004B8CC"/>
    <w:lvl w:ilvl="0">
      <w:start w:val="1"/>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9">
    <w:nsid w:val="7B732D86"/>
    <w:multiLevelType w:val="multilevel"/>
    <w:tmpl w:val="5CBAD6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num w:numId="1">
    <w:abstractNumId w:val="8"/>
  </w:num>
  <w:num w:numId="2">
    <w:abstractNumId w:val="1"/>
  </w:num>
  <w:num w:numId="3">
    <w:abstractNumId w:val="3"/>
  </w:num>
  <w:num w:numId="4">
    <w:abstractNumId w:val="9"/>
  </w:num>
  <w:num w:numId="5">
    <w:abstractNumId w:val="7"/>
  </w:num>
  <w:num w:numId="6">
    <w:abstractNumId w:val="0"/>
  </w:num>
  <w:num w:numId="7">
    <w:abstractNumId w:val="5"/>
  </w:num>
  <w:num w:numId="8">
    <w:abstractNumId w:val="6"/>
  </w:num>
  <w:num w:numId="9">
    <w:abstractNumId w:val="4"/>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 w:id="2"/>
  </w:footnotePr>
  <w:endnotePr>
    <w:endnote w:id="0"/>
    <w:endnote w:id="1"/>
    <w:endnote w:id="2"/>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5B76"/>
    <w:rsid w:val="00001680"/>
    <w:rsid w:val="0000624A"/>
    <w:rsid w:val="000062D9"/>
    <w:rsid w:val="000209C7"/>
    <w:rsid w:val="00027326"/>
    <w:rsid w:val="000277A8"/>
    <w:rsid w:val="00031879"/>
    <w:rsid w:val="0005236D"/>
    <w:rsid w:val="000530C4"/>
    <w:rsid w:val="00054741"/>
    <w:rsid w:val="00062FEA"/>
    <w:rsid w:val="00064214"/>
    <w:rsid w:val="00065758"/>
    <w:rsid w:val="00067734"/>
    <w:rsid w:val="00067AD0"/>
    <w:rsid w:val="00067D80"/>
    <w:rsid w:val="00075100"/>
    <w:rsid w:val="00077CE2"/>
    <w:rsid w:val="00084299"/>
    <w:rsid w:val="00087964"/>
    <w:rsid w:val="00090DC3"/>
    <w:rsid w:val="000C5EE3"/>
    <w:rsid w:val="000C69F2"/>
    <w:rsid w:val="000C6ABE"/>
    <w:rsid w:val="000D401E"/>
    <w:rsid w:val="000D7C77"/>
    <w:rsid w:val="00106DB3"/>
    <w:rsid w:val="0010779B"/>
    <w:rsid w:val="00107A32"/>
    <w:rsid w:val="00114DBD"/>
    <w:rsid w:val="00115BBE"/>
    <w:rsid w:val="00116190"/>
    <w:rsid w:val="00117F2F"/>
    <w:rsid w:val="001218A1"/>
    <w:rsid w:val="00141B9A"/>
    <w:rsid w:val="001430B3"/>
    <w:rsid w:val="00160A95"/>
    <w:rsid w:val="001718B0"/>
    <w:rsid w:val="00194457"/>
    <w:rsid w:val="00197127"/>
    <w:rsid w:val="001A1B11"/>
    <w:rsid w:val="001A5B9A"/>
    <w:rsid w:val="001A6C9C"/>
    <w:rsid w:val="001B434C"/>
    <w:rsid w:val="001B5D34"/>
    <w:rsid w:val="001D2796"/>
    <w:rsid w:val="001D38AE"/>
    <w:rsid w:val="001F1055"/>
    <w:rsid w:val="00213A7F"/>
    <w:rsid w:val="0022535F"/>
    <w:rsid w:val="0024438E"/>
    <w:rsid w:val="002576A3"/>
    <w:rsid w:val="00283512"/>
    <w:rsid w:val="00283591"/>
    <w:rsid w:val="002956BB"/>
    <w:rsid w:val="002A0AE5"/>
    <w:rsid w:val="002A48B5"/>
    <w:rsid w:val="002B7E5D"/>
    <w:rsid w:val="002C2538"/>
    <w:rsid w:val="002C4282"/>
    <w:rsid w:val="002D53E7"/>
    <w:rsid w:val="002E0B8F"/>
    <w:rsid w:val="002E2AF4"/>
    <w:rsid w:val="002E465E"/>
    <w:rsid w:val="002F0566"/>
    <w:rsid w:val="002F064A"/>
    <w:rsid w:val="002F5B76"/>
    <w:rsid w:val="003018E1"/>
    <w:rsid w:val="00311FA1"/>
    <w:rsid w:val="00312ABF"/>
    <w:rsid w:val="003148BB"/>
    <w:rsid w:val="00315AB6"/>
    <w:rsid w:val="00317256"/>
    <w:rsid w:val="003173F0"/>
    <w:rsid w:val="003319C3"/>
    <w:rsid w:val="00337CA9"/>
    <w:rsid w:val="00344FA5"/>
    <w:rsid w:val="003473E6"/>
    <w:rsid w:val="0036096A"/>
    <w:rsid w:val="003625FE"/>
    <w:rsid w:val="00366B8E"/>
    <w:rsid w:val="00381A73"/>
    <w:rsid w:val="003941D8"/>
    <w:rsid w:val="00394CE1"/>
    <w:rsid w:val="00395791"/>
    <w:rsid w:val="003A0652"/>
    <w:rsid w:val="003A5FDA"/>
    <w:rsid w:val="003B2944"/>
    <w:rsid w:val="003C4C3D"/>
    <w:rsid w:val="003C5F72"/>
    <w:rsid w:val="003D0AE7"/>
    <w:rsid w:val="003D453B"/>
    <w:rsid w:val="003E3B66"/>
    <w:rsid w:val="003F3E59"/>
    <w:rsid w:val="0040307A"/>
    <w:rsid w:val="00407111"/>
    <w:rsid w:val="004160E7"/>
    <w:rsid w:val="00424F12"/>
    <w:rsid w:val="00431F7F"/>
    <w:rsid w:val="00452169"/>
    <w:rsid w:val="00453C16"/>
    <w:rsid w:val="00463C09"/>
    <w:rsid w:val="0046460B"/>
    <w:rsid w:val="0047013C"/>
    <w:rsid w:val="0047108B"/>
    <w:rsid w:val="004714F0"/>
    <w:rsid w:val="004853A5"/>
    <w:rsid w:val="00495D45"/>
    <w:rsid w:val="004B036C"/>
    <w:rsid w:val="004B46FD"/>
    <w:rsid w:val="004B5640"/>
    <w:rsid w:val="004B7175"/>
    <w:rsid w:val="004C6972"/>
    <w:rsid w:val="004D795C"/>
    <w:rsid w:val="004E26E0"/>
    <w:rsid w:val="00510FD6"/>
    <w:rsid w:val="005136F4"/>
    <w:rsid w:val="00514C5F"/>
    <w:rsid w:val="00522797"/>
    <w:rsid w:val="00540521"/>
    <w:rsid w:val="0054563C"/>
    <w:rsid w:val="005479C5"/>
    <w:rsid w:val="0055069A"/>
    <w:rsid w:val="005508E9"/>
    <w:rsid w:val="00554951"/>
    <w:rsid w:val="00555555"/>
    <w:rsid w:val="00560A44"/>
    <w:rsid w:val="005665B1"/>
    <w:rsid w:val="00577F5D"/>
    <w:rsid w:val="00591015"/>
    <w:rsid w:val="005A0375"/>
    <w:rsid w:val="005A418B"/>
    <w:rsid w:val="005B149C"/>
    <w:rsid w:val="005B2CC6"/>
    <w:rsid w:val="005B5CC6"/>
    <w:rsid w:val="005C2A10"/>
    <w:rsid w:val="005C3EDE"/>
    <w:rsid w:val="005E587A"/>
    <w:rsid w:val="00625BB8"/>
    <w:rsid w:val="006311A6"/>
    <w:rsid w:val="006324AD"/>
    <w:rsid w:val="00635782"/>
    <w:rsid w:val="006371EB"/>
    <w:rsid w:val="006426E9"/>
    <w:rsid w:val="0064499B"/>
    <w:rsid w:val="00645AF9"/>
    <w:rsid w:val="00670DBE"/>
    <w:rsid w:val="0068211A"/>
    <w:rsid w:val="0069599F"/>
    <w:rsid w:val="0069671F"/>
    <w:rsid w:val="006A6F34"/>
    <w:rsid w:val="006B069D"/>
    <w:rsid w:val="006B08D4"/>
    <w:rsid w:val="006E3A9B"/>
    <w:rsid w:val="006F03FE"/>
    <w:rsid w:val="006F1B77"/>
    <w:rsid w:val="007047B4"/>
    <w:rsid w:val="00713795"/>
    <w:rsid w:val="0072233C"/>
    <w:rsid w:val="00723F76"/>
    <w:rsid w:val="007429FE"/>
    <w:rsid w:val="00750F87"/>
    <w:rsid w:val="0075555B"/>
    <w:rsid w:val="00756B62"/>
    <w:rsid w:val="00760C4F"/>
    <w:rsid w:val="00763FA6"/>
    <w:rsid w:val="00771E95"/>
    <w:rsid w:val="007738CF"/>
    <w:rsid w:val="00776DB8"/>
    <w:rsid w:val="00777EAF"/>
    <w:rsid w:val="0078069B"/>
    <w:rsid w:val="00780E04"/>
    <w:rsid w:val="00781A02"/>
    <w:rsid w:val="0078482C"/>
    <w:rsid w:val="00790422"/>
    <w:rsid w:val="007910C4"/>
    <w:rsid w:val="007A3728"/>
    <w:rsid w:val="007B0E53"/>
    <w:rsid w:val="007C61D2"/>
    <w:rsid w:val="007E396A"/>
    <w:rsid w:val="007E6BB1"/>
    <w:rsid w:val="007E6CFE"/>
    <w:rsid w:val="007E775D"/>
    <w:rsid w:val="00803FA7"/>
    <w:rsid w:val="00811D71"/>
    <w:rsid w:val="00813E56"/>
    <w:rsid w:val="0082757E"/>
    <w:rsid w:val="00827930"/>
    <w:rsid w:val="00827A8B"/>
    <w:rsid w:val="008320E8"/>
    <w:rsid w:val="00832C1F"/>
    <w:rsid w:val="00840316"/>
    <w:rsid w:val="0084172B"/>
    <w:rsid w:val="0084214B"/>
    <w:rsid w:val="0084466B"/>
    <w:rsid w:val="00850D88"/>
    <w:rsid w:val="0085155D"/>
    <w:rsid w:val="008546DD"/>
    <w:rsid w:val="0085567E"/>
    <w:rsid w:val="008654B1"/>
    <w:rsid w:val="00865E78"/>
    <w:rsid w:val="008734A4"/>
    <w:rsid w:val="00873D40"/>
    <w:rsid w:val="00880063"/>
    <w:rsid w:val="0088017E"/>
    <w:rsid w:val="00880418"/>
    <w:rsid w:val="00884E9A"/>
    <w:rsid w:val="00887240"/>
    <w:rsid w:val="0089531F"/>
    <w:rsid w:val="008A7723"/>
    <w:rsid w:val="008B43B8"/>
    <w:rsid w:val="008D0A86"/>
    <w:rsid w:val="008D145C"/>
    <w:rsid w:val="008D2FFF"/>
    <w:rsid w:val="008E53AE"/>
    <w:rsid w:val="008E7083"/>
    <w:rsid w:val="008E7154"/>
    <w:rsid w:val="008F0EE2"/>
    <w:rsid w:val="00902971"/>
    <w:rsid w:val="0092000F"/>
    <w:rsid w:val="0092523B"/>
    <w:rsid w:val="0092736D"/>
    <w:rsid w:val="00927F6C"/>
    <w:rsid w:val="00937ACC"/>
    <w:rsid w:val="00943734"/>
    <w:rsid w:val="00945838"/>
    <w:rsid w:val="0094783F"/>
    <w:rsid w:val="009543EA"/>
    <w:rsid w:val="00961168"/>
    <w:rsid w:val="00962673"/>
    <w:rsid w:val="0096400D"/>
    <w:rsid w:val="00986F0F"/>
    <w:rsid w:val="0099024C"/>
    <w:rsid w:val="009951A5"/>
    <w:rsid w:val="0099739A"/>
    <w:rsid w:val="009A0C2A"/>
    <w:rsid w:val="009B0097"/>
    <w:rsid w:val="009B49A9"/>
    <w:rsid w:val="009D3B7A"/>
    <w:rsid w:val="009D7619"/>
    <w:rsid w:val="009D7AE8"/>
    <w:rsid w:val="009E035B"/>
    <w:rsid w:val="009E0512"/>
    <w:rsid w:val="009E7132"/>
    <w:rsid w:val="009F1AC3"/>
    <w:rsid w:val="00A02A98"/>
    <w:rsid w:val="00A02C51"/>
    <w:rsid w:val="00A0532A"/>
    <w:rsid w:val="00A10090"/>
    <w:rsid w:val="00A14B54"/>
    <w:rsid w:val="00A214EE"/>
    <w:rsid w:val="00A23FA9"/>
    <w:rsid w:val="00A40D91"/>
    <w:rsid w:val="00A5495B"/>
    <w:rsid w:val="00A63583"/>
    <w:rsid w:val="00A773D8"/>
    <w:rsid w:val="00A906D2"/>
    <w:rsid w:val="00A95711"/>
    <w:rsid w:val="00AA19E3"/>
    <w:rsid w:val="00AA5D6A"/>
    <w:rsid w:val="00AB4D7C"/>
    <w:rsid w:val="00AC072D"/>
    <w:rsid w:val="00AC0C82"/>
    <w:rsid w:val="00AC54BA"/>
    <w:rsid w:val="00AD515A"/>
    <w:rsid w:val="00AE2F55"/>
    <w:rsid w:val="00AE6CF6"/>
    <w:rsid w:val="00B020CC"/>
    <w:rsid w:val="00B03170"/>
    <w:rsid w:val="00B033CF"/>
    <w:rsid w:val="00B136F8"/>
    <w:rsid w:val="00B331A8"/>
    <w:rsid w:val="00B4619D"/>
    <w:rsid w:val="00B47139"/>
    <w:rsid w:val="00B47628"/>
    <w:rsid w:val="00B54984"/>
    <w:rsid w:val="00B624F0"/>
    <w:rsid w:val="00B74D6A"/>
    <w:rsid w:val="00B76B73"/>
    <w:rsid w:val="00B87E93"/>
    <w:rsid w:val="00B904AB"/>
    <w:rsid w:val="00B93921"/>
    <w:rsid w:val="00B947B8"/>
    <w:rsid w:val="00BA60A4"/>
    <w:rsid w:val="00BB230F"/>
    <w:rsid w:val="00BB312C"/>
    <w:rsid w:val="00BB3C4F"/>
    <w:rsid w:val="00BD258C"/>
    <w:rsid w:val="00BD5FAA"/>
    <w:rsid w:val="00BF4500"/>
    <w:rsid w:val="00C0067B"/>
    <w:rsid w:val="00C01A34"/>
    <w:rsid w:val="00C0351B"/>
    <w:rsid w:val="00C03DE5"/>
    <w:rsid w:val="00C049A2"/>
    <w:rsid w:val="00C075C8"/>
    <w:rsid w:val="00C21A67"/>
    <w:rsid w:val="00C437F1"/>
    <w:rsid w:val="00C47B63"/>
    <w:rsid w:val="00C54320"/>
    <w:rsid w:val="00C57CB5"/>
    <w:rsid w:val="00C620C4"/>
    <w:rsid w:val="00C81448"/>
    <w:rsid w:val="00C872A4"/>
    <w:rsid w:val="00C97069"/>
    <w:rsid w:val="00CA2FEC"/>
    <w:rsid w:val="00CB0D4B"/>
    <w:rsid w:val="00CB4A9C"/>
    <w:rsid w:val="00CC7B47"/>
    <w:rsid w:val="00CD2865"/>
    <w:rsid w:val="00CD40AD"/>
    <w:rsid w:val="00CD4A5E"/>
    <w:rsid w:val="00CE746E"/>
    <w:rsid w:val="00CF56C5"/>
    <w:rsid w:val="00CF610E"/>
    <w:rsid w:val="00D06B4A"/>
    <w:rsid w:val="00D161F8"/>
    <w:rsid w:val="00D361AC"/>
    <w:rsid w:val="00D40307"/>
    <w:rsid w:val="00D431F8"/>
    <w:rsid w:val="00D51E6E"/>
    <w:rsid w:val="00D6407B"/>
    <w:rsid w:val="00D64428"/>
    <w:rsid w:val="00D75AA7"/>
    <w:rsid w:val="00D91CD6"/>
    <w:rsid w:val="00D91F6C"/>
    <w:rsid w:val="00D9548A"/>
    <w:rsid w:val="00D9661C"/>
    <w:rsid w:val="00D96DB6"/>
    <w:rsid w:val="00D97F83"/>
    <w:rsid w:val="00DA22F1"/>
    <w:rsid w:val="00DB261E"/>
    <w:rsid w:val="00DB5B65"/>
    <w:rsid w:val="00DC1FCB"/>
    <w:rsid w:val="00DC4D73"/>
    <w:rsid w:val="00DE041B"/>
    <w:rsid w:val="00DE41C4"/>
    <w:rsid w:val="00DE458A"/>
    <w:rsid w:val="00DE7DAA"/>
    <w:rsid w:val="00DF5D40"/>
    <w:rsid w:val="00DF6315"/>
    <w:rsid w:val="00E01C4A"/>
    <w:rsid w:val="00E13F32"/>
    <w:rsid w:val="00E250E2"/>
    <w:rsid w:val="00E46B92"/>
    <w:rsid w:val="00E62ACB"/>
    <w:rsid w:val="00E62C54"/>
    <w:rsid w:val="00E65BF9"/>
    <w:rsid w:val="00E76A3F"/>
    <w:rsid w:val="00E87EEB"/>
    <w:rsid w:val="00E977B2"/>
    <w:rsid w:val="00EA721E"/>
    <w:rsid w:val="00EB08A4"/>
    <w:rsid w:val="00EB594D"/>
    <w:rsid w:val="00EB6FE6"/>
    <w:rsid w:val="00EB7326"/>
    <w:rsid w:val="00EC32A4"/>
    <w:rsid w:val="00EC5083"/>
    <w:rsid w:val="00EE5722"/>
    <w:rsid w:val="00EF1DDC"/>
    <w:rsid w:val="00F12008"/>
    <w:rsid w:val="00F124D3"/>
    <w:rsid w:val="00F13FDE"/>
    <w:rsid w:val="00F20D19"/>
    <w:rsid w:val="00F30DBB"/>
    <w:rsid w:val="00F346E1"/>
    <w:rsid w:val="00F3504B"/>
    <w:rsid w:val="00F36B00"/>
    <w:rsid w:val="00F50DC7"/>
    <w:rsid w:val="00F61576"/>
    <w:rsid w:val="00F7364D"/>
    <w:rsid w:val="00F74394"/>
    <w:rsid w:val="00F760E9"/>
    <w:rsid w:val="00FB6E03"/>
    <w:rsid w:val="00FC0838"/>
    <w:rsid w:val="00FC1A5F"/>
    <w:rsid w:val="00FC2B37"/>
    <w:rsid w:val="00FC30E5"/>
    <w:rsid w:val="00FC734A"/>
    <w:rsid w:val="00FD342C"/>
    <w:rsid w:val="00FD52CA"/>
    <w:rsid w:val="00FE11A1"/>
    <w:rsid w:val="00FE649E"/>
    <w:rsid w:val="00FE6A8B"/>
    <w:rsid w:val="00FF2D65"/>
    <w:rsid w:val="00FF2F3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175"/>
    <w:rPr>
      <w:sz w:val="20"/>
      <w:szCs w:val="20"/>
    </w:rPr>
  </w:style>
  <w:style w:type="paragraph" w:styleId="Heading1">
    <w:name w:val="heading 1"/>
    <w:basedOn w:val="Normal"/>
    <w:next w:val="Normal"/>
    <w:link w:val="Heading1Char"/>
    <w:uiPriority w:val="99"/>
    <w:qFormat/>
    <w:rsid w:val="0099024C"/>
    <w:pPr>
      <w:keepNext/>
      <w:spacing w:before="240" w:after="60"/>
      <w:outlineLvl w:val="0"/>
    </w:pPr>
    <w:rPr>
      <w:rFonts w:ascii="Arial" w:hAnsi="Arial" w:cs="Arial"/>
      <w:b/>
      <w:sz w:val="32"/>
      <w:szCs w:val="32"/>
    </w:rPr>
  </w:style>
  <w:style w:type="paragraph" w:styleId="Heading2">
    <w:name w:val="heading 2"/>
    <w:basedOn w:val="Normal"/>
    <w:next w:val="Normal"/>
    <w:link w:val="Heading2Char"/>
    <w:uiPriority w:val="99"/>
    <w:qFormat/>
    <w:rsid w:val="0099024C"/>
    <w:pPr>
      <w:keepNext/>
      <w:spacing w:before="240" w:after="60"/>
      <w:outlineLvl w:val="1"/>
    </w:pPr>
    <w:rPr>
      <w:rFonts w:ascii="Arial" w:hAnsi="Arial" w:cs="Arial"/>
      <w:b/>
      <w:i/>
      <w:sz w:val="28"/>
      <w:szCs w:val="28"/>
    </w:rPr>
  </w:style>
  <w:style w:type="paragraph" w:styleId="Heading3">
    <w:name w:val="heading 3"/>
    <w:basedOn w:val="Normal"/>
    <w:next w:val="Normal"/>
    <w:link w:val="Heading3Char"/>
    <w:uiPriority w:val="99"/>
    <w:qFormat/>
    <w:rsid w:val="0099024C"/>
    <w:pPr>
      <w:keepNext/>
      <w:spacing w:before="240" w:after="60"/>
      <w:outlineLvl w:val="2"/>
    </w:pPr>
    <w:rPr>
      <w:rFonts w:ascii="Arial" w:hAnsi="Arial" w:cs="Arial"/>
      <w:b/>
      <w:sz w:val="26"/>
      <w:szCs w:val="26"/>
    </w:rPr>
  </w:style>
  <w:style w:type="paragraph" w:styleId="Heading4">
    <w:name w:val="heading 4"/>
    <w:basedOn w:val="Normal"/>
    <w:next w:val="Normal"/>
    <w:link w:val="Heading4Char"/>
    <w:uiPriority w:val="99"/>
    <w:qFormat/>
    <w:rsid w:val="0099024C"/>
    <w:pPr>
      <w:keepNext/>
      <w:spacing w:before="240" w:after="60"/>
      <w:outlineLvl w:val="3"/>
    </w:pPr>
    <w:rPr>
      <w:b/>
      <w:sz w:val="28"/>
      <w:szCs w:val="28"/>
    </w:rPr>
  </w:style>
  <w:style w:type="paragraph" w:styleId="Heading5">
    <w:name w:val="heading 5"/>
    <w:basedOn w:val="Normal"/>
    <w:next w:val="Normal"/>
    <w:link w:val="Heading5Char"/>
    <w:uiPriority w:val="99"/>
    <w:qFormat/>
    <w:rsid w:val="0099024C"/>
    <w:pPr>
      <w:spacing w:before="240" w:after="60"/>
      <w:outlineLvl w:val="4"/>
    </w:pPr>
    <w:rPr>
      <w:b/>
      <w:i/>
      <w:sz w:val="26"/>
      <w:szCs w:val="26"/>
    </w:rPr>
  </w:style>
  <w:style w:type="paragraph" w:styleId="Heading6">
    <w:name w:val="heading 6"/>
    <w:basedOn w:val="Normal"/>
    <w:next w:val="Normal"/>
    <w:link w:val="Heading6Char"/>
    <w:uiPriority w:val="99"/>
    <w:qFormat/>
    <w:rsid w:val="0099024C"/>
    <w:pPr>
      <w:spacing w:before="240" w:after="60"/>
      <w:outlineLvl w:val="5"/>
    </w:pPr>
    <w:rPr>
      <w:b/>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3FA6"/>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63FA6"/>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763FA6"/>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763FA6"/>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763FA6"/>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763FA6"/>
    <w:rPr>
      <w:rFonts w:ascii="Calibri" w:hAnsi="Calibri" w:cs="Times New Roman"/>
      <w:b/>
      <w:bCs/>
    </w:rPr>
  </w:style>
  <w:style w:type="table" w:customStyle="1" w:styleId="TableNormal1">
    <w:name w:val="Table Normal1"/>
    <w:uiPriority w:val="99"/>
    <w:rsid w:val="004B7175"/>
    <w:rPr>
      <w:sz w:val="20"/>
      <w:szCs w:val="20"/>
    </w:rPr>
    <w:tblPr>
      <w:tblCellMar>
        <w:top w:w="0" w:type="dxa"/>
        <w:left w:w="0" w:type="dxa"/>
        <w:bottom w:w="0" w:type="dxa"/>
        <w:right w:w="0" w:type="dxa"/>
      </w:tblCellMar>
    </w:tblPr>
  </w:style>
  <w:style w:type="paragraph" w:customStyle="1" w:styleId="1">
    <w:name w:val="Название1"/>
    <w:basedOn w:val="Normal"/>
    <w:next w:val="Normal"/>
    <w:uiPriority w:val="99"/>
    <w:rsid w:val="004B7175"/>
    <w:pPr>
      <w:spacing w:before="240" w:after="60"/>
      <w:jc w:val="center"/>
    </w:pPr>
    <w:rPr>
      <w:rFonts w:ascii="Arial" w:hAnsi="Arial" w:cs="Arial"/>
      <w:b/>
      <w:sz w:val="32"/>
      <w:szCs w:val="32"/>
    </w:rPr>
  </w:style>
  <w:style w:type="paragraph" w:styleId="Subtitle">
    <w:name w:val="Subtitle"/>
    <w:basedOn w:val="Normal"/>
    <w:next w:val="Normal"/>
    <w:link w:val="SubtitleChar"/>
    <w:uiPriority w:val="99"/>
    <w:qFormat/>
    <w:rsid w:val="004B7175"/>
    <w:pPr>
      <w:spacing w:after="60"/>
      <w:jc w:val="center"/>
    </w:pPr>
    <w:rPr>
      <w:rFonts w:ascii="Arial" w:hAnsi="Arial" w:cs="Arial"/>
      <w:color w:val="000000"/>
    </w:rPr>
  </w:style>
  <w:style w:type="character" w:customStyle="1" w:styleId="SubtitleChar">
    <w:name w:val="Subtitle Char"/>
    <w:basedOn w:val="DefaultParagraphFont"/>
    <w:link w:val="Subtitle"/>
    <w:uiPriority w:val="99"/>
    <w:locked/>
    <w:rsid w:val="00763FA6"/>
    <w:rPr>
      <w:rFonts w:ascii="Cambria" w:hAnsi="Cambria" w:cs="Times New Roman"/>
      <w:sz w:val="24"/>
      <w:szCs w:val="24"/>
    </w:rPr>
  </w:style>
  <w:style w:type="table" w:customStyle="1" w:styleId="a">
    <w:name w:val="Стиль"/>
    <w:basedOn w:val="TableNormal1"/>
    <w:uiPriority w:val="99"/>
    <w:rsid w:val="004B7175"/>
    <w:tblPr>
      <w:tblStyleRowBandSize w:val="1"/>
      <w:tblStyleColBandSize w:val="1"/>
      <w:tblCellMar>
        <w:top w:w="0" w:type="dxa"/>
        <w:left w:w="28" w:type="dxa"/>
        <w:bottom w:w="0" w:type="dxa"/>
        <w:right w:w="28" w:type="dxa"/>
      </w:tblCellMar>
    </w:tblPr>
  </w:style>
  <w:style w:type="table" w:customStyle="1" w:styleId="6">
    <w:name w:val="Стиль6"/>
    <w:basedOn w:val="TableNormal1"/>
    <w:uiPriority w:val="99"/>
    <w:rsid w:val="004B7175"/>
    <w:tblPr>
      <w:tblStyleRowBandSize w:val="1"/>
      <w:tblStyleColBandSize w:val="1"/>
      <w:tblCellMar>
        <w:top w:w="0" w:type="dxa"/>
        <w:left w:w="28" w:type="dxa"/>
        <w:bottom w:w="0" w:type="dxa"/>
        <w:right w:w="28" w:type="dxa"/>
      </w:tblCellMar>
    </w:tblPr>
  </w:style>
  <w:style w:type="table" w:customStyle="1" w:styleId="5">
    <w:name w:val="Стиль5"/>
    <w:basedOn w:val="TableNormal1"/>
    <w:uiPriority w:val="99"/>
    <w:rsid w:val="004B7175"/>
    <w:tblPr>
      <w:tblStyleRowBandSize w:val="1"/>
      <w:tblStyleColBandSize w:val="1"/>
      <w:tblCellMar>
        <w:top w:w="0" w:type="dxa"/>
        <w:left w:w="28" w:type="dxa"/>
        <w:bottom w:w="0" w:type="dxa"/>
        <w:right w:w="28" w:type="dxa"/>
      </w:tblCellMar>
    </w:tblPr>
  </w:style>
  <w:style w:type="table" w:customStyle="1" w:styleId="4">
    <w:name w:val="Стиль4"/>
    <w:basedOn w:val="TableNormal1"/>
    <w:uiPriority w:val="99"/>
    <w:rsid w:val="004B7175"/>
    <w:tblPr>
      <w:tblStyleRowBandSize w:val="1"/>
      <w:tblStyleColBandSize w:val="1"/>
      <w:tblCellMar>
        <w:top w:w="0" w:type="dxa"/>
        <w:left w:w="28" w:type="dxa"/>
        <w:bottom w:w="0" w:type="dxa"/>
        <w:right w:w="28" w:type="dxa"/>
      </w:tblCellMar>
    </w:tblPr>
  </w:style>
  <w:style w:type="table" w:customStyle="1" w:styleId="3">
    <w:name w:val="Стиль3"/>
    <w:basedOn w:val="TableNormal1"/>
    <w:uiPriority w:val="99"/>
    <w:rsid w:val="004B7175"/>
    <w:tblPr>
      <w:tblStyleRowBandSize w:val="1"/>
      <w:tblStyleColBandSize w:val="1"/>
      <w:tblCellMar>
        <w:top w:w="0" w:type="dxa"/>
        <w:left w:w="28" w:type="dxa"/>
        <w:bottom w:w="0" w:type="dxa"/>
        <w:right w:w="28" w:type="dxa"/>
      </w:tblCellMar>
    </w:tblPr>
  </w:style>
  <w:style w:type="table" w:customStyle="1" w:styleId="2">
    <w:name w:val="Стиль2"/>
    <w:basedOn w:val="TableNormal1"/>
    <w:uiPriority w:val="99"/>
    <w:rsid w:val="004B7175"/>
    <w:tblPr>
      <w:tblStyleRowBandSize w:val="1"/>
      <w:tblStyleColBandSize w:val="1"/>
      <w:tblCellMar>
        <w:top w:w="0" w:type="dxa"/>
        <w:left w:w="28" w:type="dxa"/>
        <w:bottom w:w="0" w:type="dxa"/>
        <w:right w:w="28" w:type="dxa"/>
      </w:tblCellMar>
    </w:tblPr>
  </w:style>
  <w:style w:type="table" w:customStyle="1" w:styleId="10">
    <w:name w:val="Стиль1"/>
    <w:basedOn w:val="TableNormal1"/>
    <w:uiPriority w:val="99"/>
    <w:rsid w:val="004B7175"/>
    <w:tblPr>
      <w:tblStyleRowBandSize w:val="1"/>
      <w:tblStyleColBandSize w:val="1"/>
      <w:tblCellMar>
        <w:top w:w="0" w:type="dxa"/>
        <w:left w:w="28" w:type="dxa"/>
        <w:bottom w:w="0" w:type="dxa"/>
        <w:right w:w="28" w:type="dxa"/>
      </w:tblCellMar>
    </w:tblPr>
  </w:style>
  <w:style w:type="character" w:customStyle="1" w:styleId="a0">
    <w:name w:val="Текст примечания Знак"/>
    <w:basedOn w:val="DefaultParagraphFont"/>
    <w:uiPriority w:val="99"/>
    <w:semiHidden/>
    <w:rsid w:val="0099024C"/>
    <w:rPr>
      <w:rFonts w:cs="Times New Roman"/>
    </w:rPr>
  </w:style>
  <w:style w:type="character" w:styleId="CommentReference">
    <w:name w:val="annotation reference"/>
    <w:basedOn w:val="DefaultParagraphFont"/>
    <w:uiPriority w:val="99"/>
    <w:semiHidden/>
    <w:rsid w:val="0099024C"/>
    <w:rPr>
      <w:rFonts w:cs="Times New Roman"/>
      <w:sz w:val="16"/>
    </w:rPr>
  </w:style>
  <w:style w:type="character" w:customStyle="1" w:styleId="a1">
    <w:name w:val="Текст выноски Знак"/>
    <w:uiPriority w:val="99"/>
    <w:semiHidden/>
    <w:rsid w:val="0099024C"/>
    <w:rPr>
      <w:rFonts w:ascii="Segoe UI" w:hAnsi="Segoe UI"/>
      <w:sz w:val="18"/>
    </w:rPr>
  </w:style>
  <w:style w:type="character" w:customStyle="1" w:styleId="a2">
    <w:name w:val="Тема примечания Знак"/>
    <w:uiPriority w:val="99"/>
    <w:semiHidden/>
    <w:rsid w:val="0099024C"/>
    <w:rPr>
      <w:b/>
    </w:rPr>
  </w:style>
  <w:style w:type="character" w:customStyle="1" w:styleId="ListLabel1">
    <w:name w:val="ListLabel 1"/>
    <w:uiPriority w:val="99"/>
    <w:rsid w:val="0099024C"/>
    <w:rPr>
      <w:rFonts w:eastAsia="Times New Roman"/>
    </w:rPr>
  </w:style>
  <w:style w:type="character" w:customStyle="1" w:styleId="ListLabel2">
    <w:name w:val="ListLabel 2"/>
    <w:uiPriority w:val="99"/>
    <w:rsid w:val="0099024C"/>
    <w:rPr>
      <w:rFonts w:eastAsia="Times New Roman"/>
    </w:rPr>
  </w:style>
  <w:style w:type="character" w:customStyle="1" w:styleId="ListLabel3">
    <w:name w:val="ListLabel 3"/>
    <w:uiPriority w:val="99"/>
    <w:rsid w:val="0099024C"/>
    <w:rPr>
      <w:rFonts w:eastAsia="Times New Roman"/>
    </w:rPr>
  </w:style>
  <w:style w:type="character" w:customStyle="1" w:styleId="ListLabel4">
    <w:name w:val="ListLabel 4"/>
    <w:uiPriority w:val="99"/>
    <w:rsid w:val="0099024C"/>
    <w:rPr>
      <w:rFonts w:eastAsia="Times New Roman"/>
    </w:rPr>
  </w:style>
  <w:style w:type="character" w:customStyle="1" w:styleId="ListLabel5">
    <w:name w:val="ListLabel 5"/>
    <w:uiPriority w:val="99"/>
    <w:rsid w:val="0099024C"/>
    <w:rPr>
      <w:rFonts w:eastAsia="Times New Roman"/>
    </w:rPr>
  </w:style>
  <w:style w:type="character" w:customStyle="1" w:styleId="ListLabel6">
    <w:name w:val="ListLabel 6"/>
    <w:uiPriority w:val="99"/>
    <w:rsid w:val="0099024C"/>
    <w:rPr>
      <w:rFonts w:eastAsia="Times New Roman"/>
    </w:rPr>
  </w:style>
  <w:style w:type="character" w:customStyle="1" w:styleId="ListLabel7">
    <w:name w:val="ListLabel 7"/>
    <w:uiPriority w:val="99"/>
    <w:rsid w:val="0099024C"/>
    <w:rPr>
      <w:rFonts w:eastAsia="Times New Roman"/>
    </w:rPr>
  </w:style>
  <w:style w:type="character" w:customStyle="1" w:styleId="ListLabel8">
    <w:name w:val="ListLabel 8"/>
    <w:uiPriority w:val="99"/>
    <w:rsid w:val="0099024C"/>
    <w:rPr>
      <w:rFonts w:eastAsia="Times New Roman"/>
    </w:rPr>
  </w:style>
  <w:style w:type="character" w:customStyle="1" w:styleId="ListLabel9">
    <w:name w:val="ListLabel 9"/>
    <w:uiPriority w:val="99"/>
    <w:rsid w:val="0099024C"/>
    <w:rPr>
      <w:rFonts w:eastAsia="Times New Roman"/>
    </w:rPr>
  </w:style>
  <w:style w:type="character" w:customStyle="1" w:styleId="ListLabel10">
    <w:name w:val="ListLabel 10"/>
    <w:uiPriority w:val="99"/>
    <w:rsid w:val="0099024C"/>
    <w:rPr>
      <w:rFonts w:eastAsia="Times New Roman"/>
      <w:color w:val="000000"/>
      <w:position w:val="0"/>
      <w:sz w:val="20"/>
      <w:u w:val="none"/>
      <w:vertAlign w:val="baseline"/>
    </w:rPr>
  </w:style>
  <w:style w:type="character" w:customStyle="1" w:styleId="ListLabel11">
    <w:name w:val="ListLabel 11"/>
    <w:uiPriority w:val="99"/>
    <w:rsid w:val="0099024C"/>
    <w:rPr>
      <w:rFonts w:eastAsia="Times New Roman"/>
      <w:color w:val="000000"/>
      <w:position w:val="0"/>
      <w:sz w:val="20"/>
      <w:u w:val="none"/>
      <w:vertAlign w:val="baseline"/>
    </w:rPr>
  </w:style>
  <w:style w:type="character" w:customStyle="1" w:styleId="ListLabel12">
    <w:name w:val="ListLabel 12"/>
    <w:uiPriority w:val="99"/>
    <w:rsid w:val="0099024C"/>
    <w:rPr>
      <w:rFonts w:eastAsia="Times New Roman"/>
      <w:color w:val="000000"/>
      <w:position w:val="0"/>
      <w:sz w:val="20"/>
      <w:u w:val="none"/>
      <w:vertAlign w:val="baseline"/>
    </w:rPr>
  </w:style>
  <w:style w:type="character" w:customStyle="1" w:styleId="ListLabel13">
    <w:name w:val="ListLabel 13"/>
    <w:uiPriority w:val="99"/>
    <w:rsid w:val="0099024C"/>
    <w:rPr>
      <w:rFonts w:eastAsia="Times New Roman"/>
      <w:color w:val="000000"/>
      <w:position w:val="0"/>
      <w:sz w:val="20"/>
      <w:u w:val="none"/>
      <w:vertAlign w:val="baseline"/>
    </w:rPr>
  </w:style>
  <w:style w:type="character" w:customStyle="1" w:styleId="ListLabel14">
    <w:name w:val="ListLabel 14"/>
    <w:uiPriority w:val="99"/>
    <w:rsid w:val="0099024C"/>
    <w:rPr>
      <w:rFonts w:eastAsia="Times New Roman"/>
      <w:color w:val="000000"/>
      <w:position w:val="0"/>
      <w:sz w:val="20"/>
      <w:u w:val="none"/>
      <w:vertAlign w:val="baseline"/>
    </w:rPr>
  </w:style>
  <w:style w:type="character" w:customStyle="1" w:styleId="ListLabel15">
    <w:name w:val="ListLabel 15"/>
    <w:uiPriority w:val="99"/>
    <w:rsid w:val="0099024C"/>
    <w:rPr>
      <w:rFonts w:eastAsia="Times New Roman"/>
      <w:color w:val="000000"/>
      <w:position w:val="0"/>
      <w:sz w:val="20"/>
      <w:u w:val="none"/>
      <w:vertAlign w:val="baseline"/>
    </w:rPr>
  </w:style>
  <w:style w:type="character" w:customStyle="1" w:styleId="ListLabel16">
    <w:name w:val="ListLabel 16"/>
    <w:uiPriority w:val="99"/>
    <w:rsid w:val="0099024C"/>
    <w:rPr>
      <w:rFonts w:eastAsia="Times New Roman"/>
      <w:color w:val="000000"/>
      <w:position w:val="0"/>
      <w:sz w:val="20"/>
      <w:u w:val="none"/>
      <w:vertAlign w:val="baseline"/>
    </w:rPr>
  </w:style>
  <w:style w:type="character" w:customStyle="1" w:styleId="ListLabel17">
    <w:name w:val="ListLabel 17"/>
    <w:uiPriority w:val="99"/>
    <w:rsid w:val="0099024C"/>
    <w:rPr>
      <w:rFonts w:eastAsia="Times New Roman"/>
      <w:color w:val="000000"/>
      <w:position w:val="0"/>
      <w:sz w:val="20"/>
      <w:u w:val="none"/>
      <w:vertAlign w:val="baseline"/>
    </w:rPr>
  </w:style>
  <w:style w:type="character" w:customStyle="1" w:styleId="ListLabel18">
    <w:name w:val="ListLabel 18"/>
    <w:uiPriority w:val="99"/>
    <w:rsid w:val="0099024C"/>
    <w:rPr>
      <w:rFonts w:eastAsia="Times New Roman"/>
      <w:color w:val="000000"/>
      <w:position w:val="0"/>
      <w:sz w:val="20"/>
      <w:u w:val="none"/>
      <w:vertAlign w:val="baseline"/>
    </w:rPr>
  </w:style>
  <w:style w:type="character" w:customStyle="1" w:styleId="ListLabel19">
    <w:name w:val="ListLabel 19"/>
    <w:uiPriority w:val="99"/>
    <w:rsid w:val="0099024C"/>
    <w:rPr>
      <w:rFonts w:eastAsia="Times New Roman"/>
      <w:color w:val="000000"/>
      <w:position w:val="0"/>
      <w:sz w:val="20"/>
      <w:u w:val="none"/>
      <w:vertAlign w:val="baseline"/>
    </w:rPr>
  </w:style>
  <w:style w:type="character" w:customStyle="1" w:styleId="ListLabel20">
    <w:name w:val="ListLabel 20"/>
    <w:uiPriority w:val="99"/>
    <w:rsid w:val="0099024C"/>
    <w:rPr>
      <w:rFonts w:eastAsia="Times New Roman"/>
      <w:color w:val="000000"/>
      <w:position w:val="0"/>
      <w:sz w:val="20"/>
      <w:u w:val="none"/>
      <w:vertAlign w:val="baseline"/>
    </w:rPr>
  </w:style>
  <w:style w:type="character" w:customStyle="1" w:styleId="ListLabel21">
    <w:name w:val="ListLabel 21"/>
    <w:uiPriority w:val="99"/>
    <w:rsid w:val="0099024C"/>
    <w:rPr>
      <w:rFonts w:eastAsia="Times New Roman"/>
      <w:color w:val="000000"/>
      <w:position w:val="0"/>
      <w:sz w:val="20"/>
      <w:u w:val="none"/>
      <w:vertAlign w:val="baseline"/>
    </w:rPr>
  </w:style>
  <w:style w:type="character" w:customStyle="1" w:styleId="ListLabel22">
    <w:name w:val="ListLabel 22"/>
    <w:uiPriority w:val="99"/>
    <w:rsid w:val="0099024C"/>
    <w:rPr>
      <w:rFonts w:eastAsia="Times New Roman"/>
      <w:color w:val="000000"/>
      <w:position w:val="0"/>
      <w:sz w:val="20"/>
      <w:u w:val="none"/>
      <w:vertAlign w:val="baseline"/>
    </w:rPr>
  </w:style>
  <w:style w:type="character" w:customStyle="1" w:styleId="ListLabel23">
    <w:name w:val="ListLabel 23"/>
    <w:uiPriority w:val="99"/>
    <w:rsid w:val="0099024C"/>
    <w:rPr>
      <w:rFonts w:eastAsia="Times New Roman"/>
      <w:color w:val="000000"/>
      <w:position w:val="0"/>
      <w:sz w:val="20"/>
      <w:u w:val="none"/>
      <w:vertAlign w:val="baseline"/>
    </w:rPr>
  </w:style>
  <w:style w:type="character" w:customStyle="1" w:styleId="ListLabel24">
    <w:name w:val="ListLabel 24"/>
    <w:uiPriority w:val="99"/>
    <w:rsid w:val="0099024C"/>
    <w:rPr>
      <w:rFonts w:eastAsia="Times New Roman"/>
      <w:color w:val="000000"/>
      <w:position w:val="0"/>
      <w:sz w:val="20"/>
      <w:u w:val="none"/>
      <w:vertAlign w:val="baseline"/>
    </w:rPr>
  </w:style>
  <w:style w:type="character" w:customStyle="1" w:styleId="ListLabel25">
    <w:name w:val="ListLabel 25"/>
    <w:uiPriority w:val="99"/>
    <w:rsid w:val="0099024C"/>
    <w:rPr>
      <w:rFonts w:eastAsia="Times New Roman"/>
      <w:color w:val="000000"/>
      <w:position w:val="0"/>
      <w:sz w:val="20"/>
      <w:u w:val="none"/>
      <w:vertAlign w:val="baseline"/>
    </w:rPr>
  </w:style>
  <w:style w:type="character" w:customStyle="1" w:styleId="ListLabel26">
    <w:name w:val="ListLabel 26"/>
    <w:uiPriority w:val="99"/>
    <w:rsid w:val="0099024C"/>
    <w:rPr>
      <w:rFonts w:eastAsia="Times New Roman"/>
      <w:color w:val="000000"/>
      <w:position w:val="0"/>
      <w:sz w:val="20"/>
      <w:u w:val="none"/>
      <w:vertAlign w:val="baseline"/>
    </w:rPr>
  </w:style>
  <w:style w:type="character" w:customStyle="1" w:styleId="ListLabel27">
    <w:name w:val="ListLabel 27"/>
    <w:uiPriority w:val="99"/>
    <w:rsid w:val="0099024C"/>
    <w:rPr>
      <w:rFonts w:eastAsia="Times New Roman"/>
      <w:color w:val="000000"/>
      <w:position w:val="0"/>
      <w:sz w:val="20"/>
      <w:u w:val="none"/>
      <w:vertAlign w:val="baseline"/>
    </w:rPr>
  </w:style>
  <w:style w:type="character" w:customStyle="1" w:styleId="ListLabel28">
    <w:name w:val="ListLabel 28"/>
    <w:uiPriority w:val="99"/>
    <w:rsid w:val="0099024C"/>
    <w:rPr>
      <w:b/>
      <w:color w:val="1155CC"/>
      <w:u w:val="single"/>
    </w:rPr>
  </w:style>
  <w:style w:type="character" w:customStyle="1" w:styleId="InternetLink">
    <w:name w:val="Internet Link"/>
    <w:uiPriority w:val="99"/>
    <w:rsid w:val="0099024C"/>
    <w:rPr>
      <w:color w:val="000080"/>
      <w:u w:val="single"/>
    </w:rPr>
  </w:style>
  <w:style w:type="paragraph" w:customStyle="1" w:styleId="Heading">
    <w:name w:val="Heading"/>
    <w:basedOn w:val="Normal"/>
    <w:next w:val="BodyText"/>
    <w:uiPriority w:val="99"/>
    <w:rsid w:val="0099024C"/>
    <w:pPr>
      <w:keepNext/>
      <w:spacing w:before="240" w:after="120"/>
    </w:pPr>
    <w:rPr>
      <w:rFonts w:ascii="Liberation Sans" w:eastAsia="Microsoft YaHei" w:hAnsi="Liberation Sans"/>
      <w:sz w:val="28"/>
      <w:szCs w:val="28"/>
    </w:rPr>
  </w:style>
  <w:style w:type="paragraph" w:styleId="BodyText">
    <w:name w:val="Body Text"/>
    <w:basedOn w:val="Normal"/>
    <w:link w:val="BodyTextChar"/>
    <w:uiPriority w:val="99"/>
    <w:rsid w:val="0099024C"/>
    <w:pPr>
      <w:spacing w:after="140" w:line="276" w:lineRule="auto"/>
    </w:pPr>
  </w:style>
  <w:style w:type="character" w:customStyle="1" w:styleId="BodyTextChar">
    <w:name w:val="Body Text Char"/>
    <w:basedOn w:val="DefaultParagraphFont"/>
    <w:link w:val="BodyText"/>
    <w:uiPriority w:val="99"/>
    <w:locked/>
    <w:rsid w:val="0099024C"/>
    <w:rPr>
      <w:rFonts w:cs="Times New Roman"/>
    </w:rPr>
  </w:style>
  <w:style w:type="paragraph" w:styleId="List">
    <w:name w:val="List"/>
    <w:basedOn w:val="BodyText"/>
    <w:uiPriority w:val="99"/>
    <w:rsid w:val="0099024C"/>
  </w:style>
  <w:style w:type="paragraph" w:styleId="Caption">
    <w:name w:val="caption"/>
    <w:basedOn w:val="Normal"/>
    <w:uiPriority w:val="99"/>
    <w:qFormat/>
    <w:rsid w:val="0099024C"/>
    <w:pPr>
      <w:suppressLineNumbers/>
      <w:spacing w:before="120" w:after="120"/>
    </w:pPr>
    <w:rPr>
      <w:i/>
      <w:iCs/>
      <w:sz w:val="24"/>
      <w:szCs w:val="24"/>
    </w:rPr>
  </w:style>
  <w:style w:type="paragraph" w:customStyle="1" w:styleId="Index">
    <w:name w:val="Index"/>
    <w:basedOn w:val="Normal"/>
    <w:uiPriority w:val="99"/>
    <w:rsid w:val="0099024C"/>
    <w:pPr>
      <w:suppressLineNumbers/>
    </w:pPr>
  </w:style>
  <w:style w:type="paragraph" w:customStyle="1" w:styleId="LO-normal">
    <w:name w:val="LO-normal"/>
    <w:uiPriority w:val="99"/>
    <w:rsid w:val="0099024C"/>
    <w:rPr>
      <w:sz w:val="20"/>
      <w:szCs w:val="20"/>
    </w:rPr>
  </w:style>
  <w:style w:type="paragraph" w:styleId="CommentText">
    <w:name w:val="annotation text"/>
    <w:basedOn w:val="Normal"/>
    <w:link w:val="CommentTextChar"/>
    <w:uiPriority w:val="99"/>
    <w:semiHidden/>
    <w:rsid w:val="0099024C"/>
  </w:style>
  <w:style w:type="character" w:customStyle="1" w:styleId="CommentTextChar">
    <w:name w:val="Comment Text Char"/>
    <w:basedOn w:val="DefaultParagraphFont"/>
    <w:link w:val="CommentText"/>
    <w:uiPriority w:val="99"/>
    <w:semiHidden/>
    <w:locked/>
    <w:rsid w:val="0099024C"/>
    <w:rPr>
      <w:rFonts w:cs="Times New Roman"/>
    </w:rPr>
  </w:style>
  <w:style w:type="paragraph" w:styleId="BalloonText">
    <w:name w:val="Balloon Text"/>
    <w:basedOn w:val="Normal"/>
    <w:link w:val="BalloonTextChar"/>
    <w:uiPriority w:val="99"/>
    <w:semiHidden/>
    <w:rsid w:val="0099024C"/>
    <w:rPr>
      <w:rFonts w:ascii="Segoe UI" w:hAnsi="Segoe UI" w:cs="Times New Roman"/>
      <w:sz w:val="18"/>
      <w:szCs w:val="18"/>
    </w:rPr>
  </w:style>
  <w:style w:type="character" w:customStyle="1" w:styleId="BalloonTextChar">
    <w:name w:val="Balloon Text Char"/>
    <w:basedOn w:val="DefaultParagraphFont"/>
    <w:link w:val="BalloonText"/>
    <w:uiPriority w:val="99"/>
    <w:semiHidden/>
    <w:locked/>
    <w:rsid w:val="0099024C"/>
    <w:rPr>
      <w:rFonts w:ascii="Segoe UI" w:hAnsi="Segoe UI" w:cs="Times New Roman"/>
      <w:sz w:val="18"/>
    </w:rPr>
  </w:style>
  <w:style w:type="paragraph" w:styleId="CommentSubject">
    <w:name w:val="annotation subject"/>
    <w:basedOn w:val="CommentText"/>
    <w:next w:val="CommentText"/>
    <w:link w:val="CommentSubjectChar"/>
    <w:uiPriority w:val="99"/>
    <w:semiHidden/>
    <w:rsid w:val="0099024C"/>
    <w:rPr>
      <w:rFonts w:cs="Times New Roman"/>
      <w:b/>
      <w:bCs/>
    </w:rPr>
  </w:style>
  <w:style w:type="character" w:customStyle="1" w:styleId="CommentSubjectChar">
    <w:name w:val="Comment Subject Char"/>
    <w:basedOn w:val="CommentTextChar"/>
    <w:link w:val="CommentSubject"/>
    <w:uiPriority w:val="99"/>
    <w:semiHidden/>
    <w:locked/>
    <w:rsid w:val="0099024C"/>
    <w:rPr>
      <w:b/>
    </w:rPr>
  </w:style>
  <w:style w:type="paragraph" w:styleId="ListParagraph">
    <w:name w:val="List Paragraph"/>
    <w:basedOn w:val="Normal"/>
    <w:uiPriority w:val="99"/>
    <w:qFormat/>
    <w:rsid w:val="0099024C"/>
    <w:pPr>
      <w:ind w:left="720"/>
      <w:contextualSpacing/>
    </w:pPr>
  </w:style>
  <w:style w:type="paragraph" w:styleId="Footer">
    <w:name w:val="footer"/>
    <w:basedOn w:val="Normal"/>
    <w:link w:val="FooterChar"/>
    <w:uiPriority w:val="99"/>
    <w:rsid w:val="0099024C"/>
  </w:style>
  <w:style w:type="character" w:customStyle="1" w:styleId="FooterChar">
    <w:name w:val="Footer Char"/>
    <w:basedOn w:val="DefaultParagraphFont"/>
    <w:link w:val="Footer"/>
    <w:uiPriority w:val="99"/>
    <w:locked/>
    <w:rsid w:val="0099024C"/>
    <w:rPr>
      <w:rFonts w:cs="Times New Roman"/>
    </w:rPr>
  </w:style>
  <w:style w:type="paragraph" w:customStyle="1" w:styleId="a3">
    <w:name w:val="Знак Знак Знак Знак"/>
    <w:basedOn w:val="Normal"/>
    <w:uiPriority w:val="99"/>
    <w:rsid w:val="0099024C"/>
    <w:pPr>
      <w:spacing w:after="160" w:line="240" w:lineRule="exact"/>
    </w:pPr>
    <w:rPr>
      <w:rFonts w:ascii="Verdana" w:eastAsia="Times New Roman" w:hAnsi="Verdana" w:cs="Verdana"/>
      <w:lang w:val="en-US" w:eastAsia="en-US"/>
    </w:rPr>
  </w:style>
  <w:style w:type="paragraph" w:styleId="Header">
    <w:name w:val="header"/>
    <w:basedOn w:val="Normal"/>
    <w:link w:val="HeaderChar"/>
    <w:uiPriority w:val="99"/>
    <w:rsid w:val="0099024C"/>
    <w:pPr>
      <w:tabs>
        <w:tab w:val="center" w:pos="4677"/>
        <w:tab w:val="right" w:pos="9355"/>
      </w:tabs>
    </w:pPr>
  </w:style>
  <w:style w:type="character" w:customStyle="1" w:styleId="HeaderChar">
    <w:name w:val="Header Char"/>
    <w:basedOn w:val="DefaultParagraphFont"/>
    <w:link w:val="Header"/>
    <w:uiPriority w:val="99"/>
    <w:locked/>
    <w:rsid w:val="0099024C"/>
    <w:rPr>
      <w:rFonts w:cs="Times New Roman"/>
    </w:rPr>
  </w:style>
  <w:style w:type="paragraph" w:styleId="Revision">
    <w:name w:val="Revision"/>
    <w:hidden/>
    <w:uiPriority w:val="99"/>
    <w:semiHidden/>
    <w:rsid w:val="0099024C"/>
    <w:rPr>
      <w:sz w:val="20"/>
      <w:szCs w:val="20"/>
    </w:rPr>
  </w:style>
  <w:style w:type="character" w:styleId="Hyperlink">
    <w:name w:val="Hyperlink"/>
    <w:basedOn w:val="DefaultParagraphFont"/>
    <w:uiPriority w:val="99"/>
    <w:rsid w:val="00283591"/>
    <w:rPr>
      <w:rFonts w:cs="Times New Roman"/>
      <w:color w:val="0000FF"/>
      <w:u w:val="single"/>
    </w:rPr>
  </w:style>
  <w:style w:type="character" w:styleId="FollowedHyperlink">
    <w:name w:val="FollowedHyperlink"/>
    <w:basedOn w:val="DefaultParagraphFont"/>
    <w:uiPriority w:val="99"/>
    <w:semiHidden/>
    <w:rsid w:val="00AD515A"/>
    <w:rPr>
      <w:rFonts w:cs="Times New Roman"/>
      <w:color w:val="800080"/>
      <w:u w:val="single"/>
    </w:rPr>
  </w:style>
  <w:style w:type="paragraph" w:styleId="NoSpacing">
    <w:name w:val="No Spacing"/>
    <w:uiPriority w:val="99"/>
    <w:qFormat/>
    <w:rsid w:val="002D53E7"/>
    <w:rPr>
      <w:rFonts w:ascii="Times New Roman" w:eastAsia="Times New Roman" w:hAnsi="Times New Roman" w:cs="Times New Roman"/>
      <w:sz w:val="20"/>
      <w:szCs w:val="20"/>
    </w:rPr>
  </w:style>
  <w:style w:type="paragraph" w:styleId="NormalWeb">
    <w:name w:val="Normal (Web)"/>
    <w:basedOn w:val="Normal"/>
    <w:uiPriority w:val="99"/>
    <w:semiHidden/>
    <w:rsid w:val="00DE7DAA"/>
    <w:rPr>
      <w:rFonts w:ascii="Times New Roman" w:hAnsi="Times New Roman" w:cs="Times New Roman"/>
      <w:sz w:val="24"/>
      <w:szCs w:val="24"/>
    </w:rPr>
  </w:style>
  <w:style w:type="character" w:customStyle="1" w:styleId="SUBST">
    <w:name w:val="__SUBST"/>
    <w:uiPriority w:val="99"/>
    <w:rsid w:val="00C872A4"/>
    <w:rPr>
      <w:b/>
      <w:i/>
      <w:sz w:val="22"/>
    </w:rPr>
  </w:style>
</w:styles>
</file>

<file path=word/webSettings.xml><?xml version="1.0" encoding="utf-8"?>
<w:webSettings xmlns:r="http://schemas.openxmlformats.org/officeDocument/2006/relationships" xmlns:w="http://schemas.openxmlformats.org/wordprocessingml/2006/main">
  <w:divs>
    <w:div w:id="1484201329">
      <w:marLeft w:val="0"/>
      <w:marRight w:val="0"/>
      <w:marTop w:val="0"/>
      <w:marBottom w:val="0"/>
      <w:divBdr>
        <w:top w:val="none" w:sz="0" w:space="0" w:color="auto"/>
        <w:left w:val="none" w:sz="0" w:space="0" w:color="auto"/>
        <w:bottom w:val="none" w:sz="0" w:space="0" w:color="auto"/>
        <w:right w:val="none" w:sz="0" w:space="0" w:color="auto"/>
      </w:divBdr>
    </w:div>
    <w:div w:id="1484201330">
      <w:marLeft w:val="0"/>
      <w:marRight w:val="0"/>
      <w:marTop w:val="0"/>
      <w:marBottom w:val="0"/>
      <w:divBdr>
        <w:top w:val="none" w:sz="0" w:space="0" w:color="auto"/>
        <w:left w:val="none" w:sz="0" w:space="0" w:color="auto"/>
        <w:bottom w:val="none" w:sz="0" w:space="0" w:color="auto"/>
        <w:right w:val="none" w:sz="0" w:space="0" w:color="auto"/>
      </w:divBdr>
    </w:div>
    <w:div w:id="1484201331">
      <w:marLeft w:val="0"/>
      <w:marRight w:val="0"/>
      <w:marTop w:val="0"/>
      <w:marBottom w:val="0"/>
      <w:divBdr>
        <w:top w:val="none" w:sz="0" w:space="0" w:color="auto"/>
        <w:left w:val="none" w:sz="0" w:space="0" w:color="auto"/>
        <w:bottom w:val="none" w:sz="0" w:space="0" w:color="auto"/>
        <w:right w:val="none" w:sz="0" w:space="0" w:color="auto"/>
      </w:divBdr>
    </w:div>
    <w:div w:id="1484201332">
      <w:marLeft w:val="0"/>
      <w:marRight w:val="0"/>
      <w:marTop w:val="0"/>
      <w:marBottom w:val="0"/>
      <w:divBdr>
        <w:top w:val="none" w:sz="0" w:space="0" w:color="auto"/>
        <w:left w:val="none" w:sz="0" w:space="0" w:color="auto"/>
        <w:bottom w:val="none" w:sz="0" w:space="0" w:color="auto"/>
        <w:right w:val="none" w:sz="0" w:space="0" w:color="auto"/>
      </w:divBdr>
    </w:div>
    <w:div w:id="1484201333">
      <w:marLeft w:val="0"/>
      <w:marRight w:val="0"/>
      <w:marTop w:val="0"/>
      <w:marBottom w:val="0"/>
      <w:divBdr>
        <w:top w:val="none" w:sz="0" w:space="0" w:color="auto"/>
        <w:left w:val="none" w:sz="0" w:space="0" w:color="auto"/>
        <w:bottom w:val="none" w:sz="0" w:space="0" w:color="auto"/>
        <w:right w:val="none" w:sz="0" w:space="0" w:color="auto"/>
      </w:divBdr>
    </w:div>
    <w:div w:id="1484201334">
      <w:marLeft w:val="0"/>
      <w:marRight w:val="0"/>
      <w:marTop w:val="0"/>
      <w:marBottom w:val="0"/>
      <w:divBdr>
        <w:top w:val="none" w:sz="0" w:space="0" w:color="auto"/>
        <w:left w:val="none" w:sz="0" w:space="0" w:color="auto"/>
        <w:bottom w:val="none" w:sz="0" w:space="0" w:color="auto"/>
        <w:right w:val="none" w:sz="0" w:space="0" w:color="auto"/>
      </w:divBdr>
    </w:div>
    <w:div w:id="1484201335">
      <w:marLeft w:val="0"/>
      <w:marRight w:val="0"/>
      <w:marTop w:val="0"/>
      <w:marBottom w:val="0"/>
      <w:divBdr>
        <w:top w:val="none" w:sz="0" w:space="0" w:color="auto"/>
        <w:left w:val="none" w:sz="0" w:space="0" w:color="auto"/>
        <w:bottom w:val="none" w:sz="0" w:space="0" w:color="auto"/>
        <w:right w:val="none" w:sz="0" w:space="0" w:color="auto"/>
      </w:divBdr>
    </w:div>
    <w:div w:id="1484201336">
      <w:marLeft w:val="0"/>
      <w:marRight w:val="0"/>
      <w:marTop w:val="0"/>
      <w:marBottom w:val="0"/>
      <w:divBdr>
        <w:top w:val="none" w:sz="0" w:space="0" w:color="auto"/>
        <w:left w:val="none" w:sz="0" w:space="0" w:color="auto"/>
        <w:bottom w:val="none" w:sz="0" w:space="0" w:color="auto"/>
        <w:right w:val="none" w:sz="0" w:space="0" w:color="auto"/>
      </w:divBdr>
    </w:div>
    <w:div w:id="1484201337">
      <w:marLeft w:val="0"/>
      <w:marRight w:val="0"/>
      <w:marTop w:val="0"/>
      <w:marBottom w:val="0"/>
      <w:divBdr>
        <w:top w:val="none" w:sz="0" w:space="0" w:color="auto"/>
        <w:left w:val="none" w:sz="0" w:space="0" w:color="auto"/>
        <w:bottom w:val="none" w:sz="0" w:space="0" w:color="auto"/>
        <w:right w:val="none" w:sz="0" w:space="0" w:color="auto"/>
      </w:divBdr>
    </w:div>
    <w:div w:id="1484201338">
      <w:marLeft w:val="0"/>
      <w:marRight w:val="0"/>
      <w:marTop w:val="0"/>
      <w:marBottom w:val="0"/>
      <w:divBdr>
        <w:top w:val="none" w:sz="0" w:space="0" w:color="auto"/>
        <w:left w:val="none" w:sz="0" w:space="0" w:color="auto"/>
        <w:bottom w:val="none" w:sz="0" w:space="0" w:color="auto"/>
        <w:right w:val="none" w:sz="0" w:space="0" w:color="auto"/>
      </w:divBdr>
    </w:div>
    <w:div w:id="1484201339">
      <w:marLeft w:val="0"/>
      <w:marRight w:val="0"/>
      <w:marTop w:val="0"/>
      <w:marBottom w:val="0"/>
      <w:divBdr>
        <w:top w:val="none" w:sz="0" w:space="0" w:color="auto"/>
        <w:left w:val="none" w:sz="0" w:space="0" w:color="auto"/>
        <w:bottom w:val="none" w:sz="0" w:space="0" w:color="auto"/>
        <w:right w:val="none" w:sz="0" w:space="0" w:color="auto"/>
      </w:divBdr>
    </w:div>
    <w:div w:id="1484201340">
      <w:marLeft w:val="0"/>
      <w:marRight w:val="0"/>
      <w:marTop w:val="0"/>
      <w:marBottom w:val="0"/>
      <w:divBdr>
        <w:top w:val="none" w:sz="0" w:space="0" w:color="auto"/>
        <w:left w:val="none" w:sz="0" w:space="0" w:color="auto"/>
        <w:bottom w:val="none" w:sz="0" w:space="0" w:color="auto"/>
        <w:right w:val="none" w:sz="0" w:space="0" w:color="auto"/>
      </w:divBdr>
    </w:div>
    <w:div w:id="14842013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dtranspribor.ru" TargetMode="External"/><Relationship Id="rId13" Type="http://schemas.openxmlformats.org/officeDocument/2006/relationships/hyperlink" Target="https://www.e-disclosure.ru/portal/company.aspx?id=3561"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odtranspribor.ru" TargetMode="External"/><Relationship Id="rId12" Type="http://schemas.openxmlformats.org/officeDocument/2006/relationships/hyperlink" Target="http://www.vodtranspribor.ru" TargetMode="External"/><Relationship Id="rId17" Type="http://schemas.openxmlformats.org/officeDocument/2006/relationships/hyperlink" Target="http://www.vodtranspribor.ru" TargetMode="External"/><Relationship Id="rId2" Type="http://schemas.openxmlformats.org/officeDocument/2006/relationships/styles" Target="styles.xml"/><Relationship Id="rId16" Type="http://schemas.openxmlformats.org/officeDocument/2006/relationships/hyperlink" Target="https://www.e-disclosure.ru/portal/company.aspx?id=356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disclosure.ru/portal/company.aspx?id=3561" TargetMode="External"/><Relationship Id="rId5" Type="http://schemas.openxmlformats.org/officeDocument/2006/relationships/footnotes" Target="footnotes.xml"/><Relationship Id="rId15" Type="http://schemas.openxmlformats.org/officeDocument/2006/relationships/hyperlink" Target="consultantplus://offline/ref=75215DBC4808057AD99E2DDDE2812CB051FD00C4BF14850AC37A39414AF7C4A3BA56017DE4A08582AC097DE8BB7B1B345D47048FE2PDs8P" TargetMode="External"/><Relationship Id="rId10" Type="http://schemas.openxmlformats.org/officeDocument/2006/relationships/hyperlink" Target="https://www.e-disclosure.ru/portal/company.aspx?id=356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disclosure.ru/portal/company.aspx?id=3561" TargetMode="External"/><Relationship Id="rId14" Type="http://schemas.openxmlformats.org/officeDocument/2006/relationships/hyperlink" Target="https://www.e-disclosure.ru/portal/company.aspx?id=35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9</Pages>
  <Words>4776</Words>
  <Characters>27229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России</dc:title>
  <dc:subject/>
  <dc:creator>Максим П. Посников</dc:creator>
  <cp:keywords/>
  <dc:description/>
  <cp:lastModifiedBy>ghuk</cp:lastModifiedBy>
  <cp:revision>3</cp:revision>
  <cp:lastPrinted>2024-06-10T08:17:00Z</cp:lastPrinted>
  <dcterms:created xsi:type="dcterms:W3CDTF">2024-07-17T08:16:00Z</dcterms:created>
  <dcterms:modified xsi:type="dcterms:W3CDTF">2024-07-17T08:51:00Z</dcterms:modified>
</cp:coreProperties>
</file>